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pStyle w:val="2"/>
        <w:spacing w:before="77" w:line="222" w:lineRule="auto"/>
        <w:rPr>
          <w:rFonts w:ascii="黑体" w:hAnsi="黑体" w:eastAsia="黑体"/>
          <w:bCs/>
          <w:spacing w:val="-21"/>
          <w:lang w:eastAsia="zh-CN"/>
        </w:rPr>
      </w:pPr>
      <w:r>
        <w:rPr>
          <w:rFonts w:hint="eastAsia" w:ascii="黑体" w:hAnsi="黑体" w:eastAsia="黑体"/>
          <w:bCs/>
          <w:spacing w:val="-21"/>
          <w:lang w:eastAsia="zh-CN"/>
        </w:rPr>
        <w:t>附件1</w:t>
      </w:r>
    </w:p>
    <w:p>
      <w:pPr>
        <w:spacing w:line="262" w:lineRule="auto"/>
        <w:rPr>
          <w:rFonts w:ascii="Arial"/>
        </w:rPr>
      </w:pPr>
    </w:p>
    <w:p>
      <w:pPr>
        <w:spacing w:line="262" w:lineRule="auto"/>
        <w:rPr>
          <w:rFonts w:ascii="Arial"/>
        </w:rPr>
      </w:pPr>
    </w:p>
    <w:p>
      <w:pPr>
        <w:spacing w:line="263" w:lineRule="auto"/>
        <w:rPr>
          <w:rFonts w:ascii="Arial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36"/>
        <w:textAlignment w:val="auto"/>
        <w:rPr>
          <w:rFonts w:ascii="Arial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"/>
          <w:sz w:val="44"/>
          <w:szCs w:val="44"/>
        </w:rPr>
        <w:t>辽宁省网络安全优秀案例申报承诺书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Arial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8"/>
        <w:textAlignment w:val="auto"/>
        <w:rPr>
          <w:rFonts w:hint="eastAsia" w:ascii="仿宋_GB2312" w:hAnsi="仿宋_GB2312" w:eastAsia="仿宋_GB2312" w:cs="仿宋_GB2312"/>
          <w:spacing w:val="13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我单位自愿申报辽宁省网络安全优秀案例，承诺提交的申报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lang w:eastAsia="zh-CN"/>
        </w:rPr>
        <w:t>材料各要素真实有效，符合辽宁省网络安全优秀案例征集要求，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  <w:lang w:eastAsia="zh-CN"/>
        </w:rPr>
        <w:t>承诺按要求提供申报案例相关证明材料、宣传材料。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8"/>
        <w:textAlignment w:val="auto"/>
        <w:rPr>
          <w:rFonts w:hint="eastAsia" w:ascii="仿宋_GB2312" w:hAnsi="仿宋_GB2312" w:eastAsia="仿宋_GB2312" w:cs="仿宋_GB2312"/>
          <w:spacing w:val="13"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8"/>
        <w:textAlignment w:val="auto"/>
        <w:rPr>
          <w:rFonts w:hint="eastAsia" w:ascii="仿宋_GB2312" w:hAnsi="仿宋_GB2312" w:eastAsia="仿宋_GB2312" w:cs="仿宋_GB2312"/>
          <w:spacing w:val="13"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8"/>
        <w:textAlignment w:val="auto"/>
        <w:rPr>
          <w:rFonts w:hint="eastAsia" w:ascii="仿宋_GB2312" w:hAnsi="仿宋_GB2312" w:eastAsia="仿宋_GB2312" w:cs="仿宋_GB2312"/>
          <w:spacing w:val="13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480" w:firstLineChars="14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中共辽宁省委政法委员会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10" w:h="16840"/>
          <w:pgMar w:top="1431" w:right="1492" w:bottom="1737" w:left="1589" w:header="0" w:footer="1346" w:gutter="0"/>
          <w:cols w:space="720" w:num="1"/>
          <w:titlePg/>
          <w:docGrid w:linePitch="286" w:charSpace="0"/>
        </w:sect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　　           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　 </w:t>
      </w:r>
    </w:p>
    <w:p>
      <w:pPr>
        <w:pStyle w:val="2"/>
        <w:spacing w:before="77" w:line="222" w:lineRule="auto"/>
        <w:ind w:left="299"/>
        <w:rPr>
          <w:b/>
          <w:bCs/>
          <w:spacing w:val="-21"/>
          <w:sz w:val="30"/>
          <w:szCs w:val="30"/>
        </w:rPr>
      </w:pPr>
    </w:p>
    <w:p>
      <w:pPr>
        <w:pStyle w:val="2"/>
        <w:spacing w:before="77" w:line="222" w:lineRule="auto"/>
        <w:ind w:left="299"/>
        <w:rPr>
          <w:rFonts w:ascii="黑体" w:hAnsi="黑体" w:eastAsia="黑体" w:cs="宋体"/>
          <w:bCs/>
          <w:spacing w:val="1"/>
        </w:rPr>
      </w:pPr>
      <w:r>
        <w:rPr>
          <w:rFonts w:ascii="黑体" w:hAnsi="黑体" w:eastAsia="黑体"/>
          <w:bCs/>
          <w:spacing w:val="-21"/>
        </w:rPr>
        <w:t>附件2</w:t>
      </w:r>
    </w:p>
    <w:p>
      <w:pPr>
        <w:spacing w:before="302" w:line="219" w:lineRule="auto"/>
        <w:ind w:left="123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"/>
          <w:sz w:val="43"/>
          <w:szCs w:val="43"/>
        </w:rPr>
        <w:t>辽宁省网络安全建设优秀案例申报表</w:t>
      </w:r>
    </w:p>
    <w:p>
      <w:pPr>
        <w:spacing w:line="203" w:lineRule="exact"/>
      </w:pPr>
    </w:p>
    <w:tbl>
      <w:tblPr>
        <w:tblStyle w:val="8"/>
        <w:tblW w:w="95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3"/>
        <w:gridCol w:w="20"/>
        <w:gridCol w:w="3236"/>
        <w:gridCol w:w="2337"/>
        <w:gridCol w:w="22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723" w:type="dxa"/>
            <w:gridSpan w:val="2"/>
          </w:tcPr>
          <w:p>
            <w:pPr>
              <w:pStyle w:val="7"/>
              <w:spacing w:before="165" w:line="219" w:lineRule="auto"/>
              <w:ind w:left="285"/>
            </w:pPr>
            <w:r>
              <w:rPr>
                <w:spacing w:val="2"/>
              </w:rPr>
              <w:t>申报单位*</w:t>
            </w:r>
          </w:p>
        </w:tc>
        <w:tc>
          <w:tcPr>
            <w:tcW w:w="7846" w:type="dxa"/>
            <w:gridSpan w:val="3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中共辽宁省委政法委员会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723" w:type="dxa"/>
            <w:gridSpan w:val="2"/>
          </w:tcPr>
          <w:p>
            <w:pPr>
              <w:pStyle w:val="7"/>
              <w:spacing w:before="161" w:line="219" w:lineRule="auto"/>
              <w:ind w:left="355"/>
            </w:pPr>
            <w:r>
              <w:rPr>
                <w:spacing w:val="2"/>
              </w:rPr>
              <w:t>法人代表</w:t>
            </w:r>
          </w:p>
        </w:tc>
        <w:tc>
          <w:tcPr>
            <w:tcW w:w="3236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任振波</w:t>
            </w:r>
          </w:p>
        </w:tc>
        <w:tc>
          <w:tcPr>
            <w:tcW w:w="2337" w:type="dxa"/>
          </w:tcPr>
          <w:p>
            <w:pPr>
              <w:pStyle w:val="7"/>
              <w:spacing w:before="159" w:line="219" w:lineRule="auto"/>
              <w:ind w:left="165"/>
            </w:pPr>
            <w:r>
              <w:rPr>
                <w:spacing w:val="1"/>
              </w:rPr>
              <w:t>统一社会信用代码</w:t>
            </w:r>
          </w:p>
        </w:tc>
        <w:tc>
          <w:tcPr>
            <w:tcW w:w="2273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1121000000109933X8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723" w:type="dxa"/>
            <w:gridSpan w:val="2"/>
          </w:tcPr>
          <w:p>
            <w:pPr>
              <w:pStyle w:val="7"/>
              <w:spacing w:before="174" w:line="221" w:lineRule="auto"/>
              <w:ind w:left="474"/>
            </w:pPr>
            <w:r>
              <w:rPr>
                <w:spacing w:val="3"/>
              </w:rPr>
              <w:t>联系人</w:t>
            </w:r>
          </w:p>
        </w:tc>
        <w:tc>
          <w:tcPr>
            <w:tcW w:w="3236" w:type="dxa"/>
            <w:vAlign w:val="center"/>
          </w:tcPr>
          <w:p>
            <w:pPr>
              <w:jc w:val="center"/>
              <w:rPr>
                <w:rFonts w:hint="eastAsia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郭銮</w:t>
            </w:r>
          </w:p>
        </w:tc>
        <w:tc>
          <w:tcPr>
            <w:tcW w:w="2337" w:type="dxa"/>
          </w:tcPr>
          <w:p>
            <w:pPr>
              <w:pStyle w:val="7"/>
              <w:spacing w:before="171" w:line="219" w:lineRule="auto"/>
              <w:ind w:left="536"/>
            </w:pPr>
            <w:r>
              <w:rPr>
                <w:spacing w:val="2"/>
              </w:rPr>
              <w:t>联系人职务</w:t>
            </w:r>
          </w:p>
        </w:tc>
        <w:tc>
          <w:tcPr>
            <w:tcW w:w="2273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法治处副处长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723" w:type="dxa"/>
            <w:gridSpan w:val="2"/>
          </w:tcPr>
          <w:p>
            <w:pPr>
              <w:pStyle w:val="7"/>
              <w:spacing w:before="153" w:line="220" w:lineRule="auto"/>
              <w:ind w:left="355"/>
            </w:pPr>
            <w:r>
              <w:rPr>
                <w:spacing w:val="2"/>
              </w:rPr>
              <w:t>固定电话</w:t>
            </w:r>
          </w:p>
        </w:tc>
        <w:tc>
          <w:tcPr>
            <w:tcW w:w="3236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23237999</w:t>
            </w:r>
          </w:p>
        </w:tc>
        <w:tc>
          <w:tcPr>
            <w:tcW w:w="2337" w:type="dxa"/>
          </w:tcPr>
          <w:p>
            <w:pPr>
              <w:pStyle w:val="7"/>
              <w:spacing w:before="153" w:line="220" w:lineRule="auto"/>
              <w:ind w:left="665"/>
            </w:pPr>
            <w:r>
              <w:rPr>
                <w:spacing w:val="2"/>
              </w:rPr>
              <w:t>移动电话</w:t>
            </w:r>
          </w:p>
        </w:tc>
        <w:tc>
          <w:tcPr>
            <w:tcW w:w="2273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13555779920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723" w:type="dxa"/>
            <w:gridSpan w:val="2"/>
          </w:tcPr>
          <w:p>
            <w:pPr>
              <w:pStyle w:val="7"/>
              <w:spacing w:before="162" w:line="219" w:lineRule="auto"/>
              <w:ind w:left="355"/>
            </w:pPr>
            <w:r>
              <w:rPr>
                <w:spacing w:val="2"/>
              </w:rPr>
              <w:t>电子邮件</w:t>
            </w:r>
          </w:p>
        </w:tc>
        <w:tc>
          <w:tcPr>
            <w:tcW w:w="3236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lnzfwszfz@163.com</w:t>
            </w:r>
          </w:p>
        </w:tc>
        <w:tc>
          <w:tcPr>
            <w:tcW w:w="2337" w:type="dxa"/>
          </w:tcPr>
          <w:p>
            <w:pPr>
              <w:pStyle w:val="7"/>
              <w:spacing w:before="163" w:line="220" w:lineRule="auto"/>
              <w:ind w:left="665"/>
            </w:pPr>
            <w:r>
              <w:rPr>
                <w:spacing w:val="2"/>
              </w:rPr>
              <w:t>单位地址</w:t>
            </w:r>
          </w:p>
        </w:tc>
        <w:tc>
          <w:tcPr>
            <w:tcW w:w="2273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和平南大街43号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723" w:type="dxa"/>
            <w:gridSpan w:val="2"/>
          </w:tcPr>
          <w:p>
            <w:pPr>
              <w:pStyle w:val="7"/>
              <w:spacing w:before="184" w:line="220" w:lineRule="auto"/>
              <w:ind w:left="355"/>
            </w:pPr>
            <w:r>
              <w:rPr>
                <w:spacing w:val="7"/>
              </w:rPr>
              <w:t>单位性质</w:t>
            </w:r>
          </w:p>
        </w:tc>
        <w:tc>
          <w:tcPr>
            <w:tcW w:w="7846" w:type="dxa"/>
            <w:gridSpan w:val="3"/>
          </w:tcPr>
          <w:p>
            <w:pPr>
              <w:pStyle w:val="7"/>
              <w:spacing w:before="42" w:line="220" w:lineRule="auto"/>
              <w:ind w:left="602"/>
              <w:rPr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☑</w:t>
            </w:r>
            <w:r>
              <w:rPr>
                <w:spacing w:val="-1"/>
                <w:lang w:eastAsia="zh-CN"/>
              </w:rPr>
              <w:t>政府部门□事业单位</w:t>
            </w:r>
            <w:r>
              <w:rPr>
                <w:rFonts w:hint="eastAsia"/>
                <w:spacing w:val="-1"/>
                <w:lang w:eastAsia="zh-CN"/>
              </w:rPr>
              <w:t>□</w:t>
            </w:r>
            <w:r>
              <w:rPr>
                <w:spacing w:val="-1"/>
                <w:lang w:eastAsia="zh-CN"/>
              </w:rPr>
              <w:t>国有及其控股企业</w:t>
            </w:r>
          </w:p>
          <w:p>
            <w:pPr>
              <w:pStyle w:val="7"/>
              <w:spacing w:before="3" w:line="181" w:lineRule="auto"/>
              <w:ind w:left="602"/>
              <w:rPr>
                <w:lang w:eastAsia="zh-CN"/>
              </w:rPr>
            </w:pPr>
            <w:r>
              <w:rPr>
                <w:lang w:eastAsia="zh-CN"/>
              </w:rPr>
              <w:t>□民营及其控股企业□外资及其控股企业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5" w:hRule="atLeast"/>
        </w:trPr>
        <w:tc>
          <w:tcPr>
            <w:tcW w:w="1723" w:type="dxa"/>
            <w:gridSpan w:val="2"/>
          </w:tcPr>
          <w:p>
            <w:pPr>
              <w:spacing w:line="274" w:lineRule="auto"/>
              <w:rPr>
                <w:rFonts w:ascii="Arial"/>
              </w:rPr>
            </w:pPr>
          </w:p>
          <w:p>
            <w:pPr>
              <w:spacing w:line="274" w:lineRule="auto"/>
              <w:rPr>
                <w:rFonts w:ascii="Arial"/>
              </w:rPr>
            </w:pPr>
          </w:p>
          <w:p>
            <w:pPr>
              <w:pStyle w:val="7"/>
              <w:spacing w:before="81" w:line="219" w:lineRule="auto"/>
              <w:ind w:left="355"/>
            </w:pPr>
            <w:r>
              <w:rPr>
                <w:spacing w:val="3"/>
              </w:rPr>
              <w:t>单位简介</w:t>
            </w:r>
          </w:p>
          <w:p>
            <w:pPr>
              <w:pStyle w:val="7"/>
              <w:spacing w:before="5" w:line="219" w:lineRule="auto"/>
              <w:ind w:left="285"/>
            </w:pPr>
            <w:r>
              <w:rPr>
                <w:spacing w:val="8"/>
              </w:rPr>
              <w:t>(限200字)</w:t>
            </w:r>
          </w:p>
        </w:tc>
        <w:tc>
          <w:tcPr>
            <w:tcW w:w="7846" w:type="dxa"/>
            <w:gridSpan w:val="3"/>
          </w:tcPr>
          <w:p>
            <w:pPr>
              <w:ind w:firstLine="480" w:firstLineChars="200"/>
              <w:jc w:val="left"/>
              <w:rPr>
                <w:rFonts w:ascii="Arial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中共辽宁省委政法委员会是省委领导政法工作的职能部门，负责统筹协调和指导全省政法工作，确保党中央决策部署及省委工作要求在全省政法机关得到贯彻执行。围绕推进平安辽宁、法治辽宁建设，加强政法队伍建设，深化政法领域改革和智能化建设，维护国家政治安全，确保社会大局稳定，促进社会公平正义，保障人民群众安居乐业，为辽宁经济社会发展提供坚强法治保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723" w:type="dxa"/>
            <w:gridSpan w:val="2"/>
          </w:tcPr>
          <w:p>
            <w:pPr>
              <w:pStyle w:val="7"/>
              <w:spacing w:before="167" w:line="220" w:lineRule="auto"/>
              <w:ind w:left="285"/>
            </w:pPr>
            <w:r>
              <w:rPr>
                <w:spacing w:val="2"/>
              </w:rPr>
              <w:t>案例名称*</w:t>
            </w:r>
          </w:p>
        </w:tc>
        <w:tc>
          <w:tcPr>
            <w:tcW w:w="7846" w:type="dxa"/>
            <w:gridSpan w:val="3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破解政法网络安全难题 构建一体化安全屏障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723" w:type="dxa"/>
            <w:gridSpan w:val="2"/>
          </w:tcPr>
          <w:p>
            <w:pPr>
              <w:pStyle w:val="7"/>
              <w:spacing w:before="176" w:line="219" w:lineRule="auto"/>
              <w:ind w:left="285"/>
            </w:pPr>
            <w:r>
              <w:rPr>
                <w:spacing w:val="2"/>
              </w:rPr>
              <w:t>申报类别*</w:t>
            </w:r>
          </w:p>
        </w:tc>
        <w:tc>
          <w:tcPr>
            <w:tcW w:w="7846" w:type="dxa"/>
            <w:gridSpan w:val="3"/>
            <w:vAlign w:val="center"/>
          </w:tcPr>
          <w:p>
            <w:pPr>
              <w:jc w:val="center"/>
              <w:rPr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政法系统网络安全运营体系建设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723" w:type="dxa"/>
            <w:gridSpan w:val="2"/>
          </w:tcPr>
          <w:p>
            <w:pPr>
              <w:pStyle w:val="7"/>
              <w:spacing w:before="47" w:line="199" w:lineRule="auto"/>
              <w:ind w:left="355"/>
            </w:pPr>
            <w:r>
              <w:rPr>
                <w:spacing w:val="4"/>
              </w:rPr>
              <w:t>项目投资</w:t>
            </w:r>
          </w:p>
          <w:p>
            <w:pPr>
              <w:pStyle w:val="7"/>
              <w:spacing w:line="194" w:lineRule="auto"/>
              <w:ind w:left="464"/>
            </w:pPr>
            <w:r>
              <w:rPr>
                <w:spacing w:val="13"/>
              </w:rPr>
              <w:t>(万元)</w:t>
            </w:r>
          </w:p>
        </w:tc>
        <w:tc>
          <w:tcPr>
            <w:tcW w:w="3236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65</w:t>
            </w:r>
          </w:p>
        </w:tc>
        <w:tc>
          <w:tcPr>
            <w:tcW w:w="2337" w:type="dxa"/>
          </w:tcPr>
          <w:p>
            <w:pPr>
              <w:pStyle w:val="7"/>
              <w:spacing w:before="177" w:line="220" w:lineRule="auto"/>
              <w:ind w:left="346"/>
            </w:pPr>
            <w:r>
              <w:rPr>
                <w:spacing w:val="2"/>
              </w:rPr>
              <w:t>投入运营时间*</w:t>
            </w:r>
          </w:p>
        </w:tc>
        <w:tc>
          <w:tcPr>
            <w:tcW w:w="2273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2024年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723" w:type="dxa"/>
            <w:gridSpan w:val="2"/>
          </w:tcPr>
          <w:p>
            <w:pPr>
              <w:pStyle w:val="7"/>
              <w:spacing w:before="167" w:line="221" w:lineRule="auto"/>
              <w:ind w:left="35"/>
            </w:pPr>
            <w:r>
              <w:rPr>
                <w:spacing w:val="2"/>
              </w:rPr>
              <w:t>开放平台网址*</w:t>
            </w:r>
          </w:p>
        </w:tc>
        <w:tc>
          <w:tcPr>
            <w:tcW w:w="7846" w:type="dxa"/>
            <w:gridSpan w:val="3"/>
            <w:vAlign w:val="center"/>
          </w:tcPr>
          <w:p>
            <w:pPr>
              <w:pStyle w:val="7"/>
              <w:spacing w:before="167" w:line="220" w:lineRule="auto"/>
              <w:ind w:left="602"/>
              <w:jc w:val="center"/>
              <w:rPr>
                <w:lang w:eastAsia="zh-CN"/>
              </w:rPr>
            </w:pPr>
            <w:r>
              <w:rPr>
                <w:rFonts w:hint="eastAsia"/>
                <w:spacing w:val="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723" w:type="dxa"/>
            <w:gridSpan w:val="2"/>
          </w:tcPr>
          <w:p>
            <w:pPr>
              <w:pStyle w:val="7"/>
              <w:spacing w:before="278" w:line="220" w:lineRule="auto"/>
              <w:ind w:left="355"/>
            </w:pPr>
            <w:r>
              <w:rPr>
                <w:spacing w:val="8"/>
              </w:rPr>
              <w:t>研发人员</w:t>
            </w:r>
          </w:p>
        </w:tc>
        <w:tc>
          <w:tcPr>
            <w:tcW w:w="3236" w:type="dxa"/>
            <w:vAlign w:val="center"/>
          </w:tcPr>
          <w:p>
            <w:pPr>
              <w:pStyle w:val="7"/>
              <w:tabs>
                <w:tab w:val="left" w:pos="821"/>
              </w:tabs>
              <w:spacing w:before="136" w:line="223" w:lineRule="auto"/>
              <w:ind w:left="92" w:right="40" w:firstLine="89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2337" w:type="dxa"/>
          </w:tcPr>
          <w:p>
            <w:pPr>
              <w:pStyle w:val="7"/>
              <w:spacing w:before="277" w:line="219" w:lineRule="auto"/>
              <w:ind w:left="415"/>
            </w:pPr>
            <w:r>
              <w:rPr>
                <w:spacing w:val="1"/>
              </w:rPr>
              <w:t>知识产权情况</w:t>
            </w:r>
          </w:p>
        </w:tc>
        <w:tc>
          <w:tcPr>
            <w:tcW w:w="2273" w:type="dxa"/>
            <w:vAlign w:val="center"/>
          </w:tcPr>
          <w:p>
            <w:pPr>
              <w:pStyle w:val="7"/>
              <w:spacing w:before="21" w:line="219" w:lineRule="auto"/>
              <w:ind w:left="548" w:firstLine="480" w:firstLineChars="20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723" w:type="dxa"/>
            <w:gridSpan w:val="2"/>
          </w:tcPr>
          <w:p>
            <w:pPr>
              <w:spacing w:line="422" w:lineRule="auto"/>
              <w:rPr>
                <w:rFonts w:ascii="Arial"/>
              </w:rPr>
            </w:pPr>
          </w:p>
          <w:p>
            <w:pPr>
              <w:pStyle w:val="7"/>
              <w:spacing w:before="81" w:line="221" w:lineRule="auto"/>
              <w:ind w:left="105" w:right="96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联合申报单位</w:t>
            </w:r>
            <w:r>
              <w:rPr>
                <w:spacing w:val="11"/>
                <w:lang w:eastAsia="zh-CN"/>
              </w:rPr>
              <w:t>(多个合作或</w:t>
            </w:r>
            <w:r>
              <w:rPr>
                <w:spacing w:val="1"/>
                <w:lang w:eastAsia="zh-CN"/>
              </w:rPr>
              <w:t>承建单位，请按参与比重顺</w:t>
            </w:r>
            <w:r>
              <w:rPr>
                <w:spacing w:val="12"/>
                <w:lang w:eastAsia="zh-CN"/>
              </w:rPr>
              <w:t>序填写2个以</w:t>
            </w:r>
            <w:r>
              <w:rPr>
                <w:spacing w:val="29"/>
                <w:lang w:eastAsia="zh-CN"/>
              </w:rPr>
              <w:t>内，含2个)</w:t>
            </w:r>
          </w:p>
        </w:tc>
        <w:tc>
          <w:tcPr>
            <w:tcW w:w="323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中国移动通信集团辽宁有限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公司</w:t>
            </w:r>
          </w:p>
          <w:p>
            <w:pPr>
              <w:jc w:val="center"/>
              <w:rPr>
                <w:rFonts w:ascii="Arial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北京启明星辰信息安全技术有限公司</w:t>
            </w:r>
          </w:p>
        </w:tc>
        <w:tc>
          <w:tcPr>
            <w:tcW w:w="2337" w:type="dxa"/>
          </w:tcPr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1" w:lineRule="auto"/>
              <w:rPr>
                <w:rFonts w:ascii="Arial"/>
              </w:rPr>
            </w:pPr>
          </w:p>
          <w:p>
            <w:pPr>
              <w:pStyle w:val="7"/>
              <w:spacing w:before="81" w:line="219" w:lineRule="auto"/>
              <w:ind w:left="596"/>
            </w:pPr>
            <w:r>
              <w:rPr>
                <w:spacing w:val="2"/>
              </w:rPr>
              <w:t>获奖情况*</w:t>
            </w:r>
          </w:p>
          <w:p>
            <w:pPr>
              <w:pStyle w:val="7"/>
              <w:spacing w:before="33" w:line="219" w:lineRule="auto"/>
              <w:ind w:left="596"/>
            </w:pPr>
            <w:r>
              <w:rPr>
                <w:spacing w:val="8"/>
              </w:rPr>
              <w:t>(限100字)</w:t>
            </w:r>
          </w:p>
        </w:tc>
        <w:tc>
          <w:tcPr>
            <w:tcW w:w="2273" w:type="dxa"/>
            <w:vAlign w:val="center"/>
          </w:tcPr>
          <w:p>
            <w:pPr>
              <w:jc w:val="center"/>
              <w:rPr>
                <w:rFonts w:hint="eastAsia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7" w:hRule="atLeast"/>
        </w:trPr>
        <w:tc>
          <w:tcPr>
            <w:tcW w:w="1703" w:type="dxa"/>
          </w:tcPr>
          <w:p>
            <w:pPr>
              <w:spacing w:line="269" w:lineRule="auto"/>
              <w:rPr>
                <w:rFonts w:ascii="Arial"/>
              </w:rPr>
            </w:pPr>
          </w:p>
          <w:p>
            <w:pPr>
              <w:spacing w:line="270" w:lineRule="auto"/>
              <w:rPr>
                <w:rFonts w:ascii="Arial"/>
              </w:rPr>
            </w:pPr>
          </w:p>
          <w:p>
            <w:pPr>
              <w:pStyle w:val="7"/>
              <w:spacing w:before="81" w:line="219" w:lineRule="auto"/>
              <w:ind w:left="275"/>
            </w:pPr>
            <w:r>
              <w:rPr>
                <w:spacing w:val="2"/>
              </w:rPr>
              <w:t>案例简介*</w:t>
            </w:r>
          </w:p>
          <w:p>
            <w:pPr>
              <w:pStyle w:val="7"/>
              <w:spacing w:before="5" w:line="219" w:lineRule="auto"/>
              <w:ind w:left="275"/>
            </w:pPr>
            <w:r>
              <w:rPr>
                <w:spacing w:val="8"/>
              </w:rPr>
              <w:t>(限200字)</w:t>
            </w:r>
          </w:p>
        </w:tc>
        <w:tc>
          <w:tcPr>
            <w:tcW w:w="7866" w:type="dxa"/>
            <w:gridSpan w:val="4"/>
          </w:tcPr>
          <w:p>
            <w:pPr>
              <w:pStyle w:val="7"/>
              <w:spacing w:before="43" w:line="219" w:lineRule="auto"/>
              <w:ind w:firstLine="480" w:firstLineChars="200"/>
              <w:rPr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本案例为辽宁省委政法委构建的一体化网络安全运营体系。辽宁省委政法委直面网络安全现实挑战，通过明确一个战略定位，坚持技术赋能与专业运营双轮驱动，达成安全态势全网域覆盖、信息系统全天候守护、安全效能质变跃升三项关键成效，取得技术架构、监测模式、防护机制、管理体系四项创新突破，形成示范引领、快速落地、开放共享、节约资金、持续发展等五项推广价值，实现了网络安全工作跨越式发展，为政法系统乃至党政机关网络安全体系现代化建设提供了可复制、可推广的实践方案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7" w:hRule="atLeast"/>
        </w:trPr>
        <w:tc>
          <w:tcPr>
            <w:tcW w:w="1703" w:type="dxa"/>
          </w:tcPr>
          <w:p>
            <w:pPr>
              <w:spacing w:line="258" w:lineRule="auto"/>
              <w:rPr>
                <w:rFonts w:ascii="Arial"/>
              </w:rPr>
            </w:pPr>
          </w:p>
          <w:p>
            <w:pPr>
              <w:spacing w:line="258" w:lineRule="auto"/>
              <w:rPr>
                <w:rFonts w:ascii="Arial"/>
              </w:rPr>
            </w:pPr>
          </w:p>
          <w:p>
            <w:pPr>
              <w:spacing w:line="259" w:lineRule="auto"/>
              <w:rPr>
                <w:rFonts w:ascii="Arial"/>
              </w:rPr>
            </w:pPr>
          </w:p>
          <w:p>
            <w:pPr>
              <w:spacing w:line="259" w:lineRule="auto"/>
              <w:rPr>
                <w:rFonts w:ascii="Arial"/>
              </w:rPr>
            </w:pPr>
          </w:p>
          <w:p>
            <w:pPr>
              <w:spacing w:line="259" w:lineRule="auto"/>
              <w:rPr>
                <w:rFonts w:ascii="Arial"/>
              </w:rPr>
            </w:pPr>
          </w:p>
          <w:p>
            <w:pPr>
              <w:pStyle w:val="7"/>
              <w:spacing w:before="82" w:line="220" w:lineRule="auto"/>
              <w:ind w:left="275"/>
            </w:pPr>
            <w:r>
              <w:rPr>
                <w:spacing w:val="2"/>
              </w:rPr>
              <w:t>案例描述*</w:t>
            </w:r>
          </w:p>
          <w:p>
            <w:pPr>
              <w:pStyle w:val="7"/>
              <w:spacing w:before="1" w:line="219" w:lineRule="auto"/>
              <w:ind w:left="275"/>
            </w:pPr>
            <w:r>
              <w:rPr>
                <w:spacing w:val="8"/>
              </w:rPr>
              <w:t>(限800字)</w:t>
            </w:r>
          </w:p>
        </w:tc>
        <w:tc>
          <w:tcPr>
            <w:tcW w:w="7866" w:type="dxa"/>
            <w:gridSpan w:val="4"/>
          </w:tcPr>
          <w:p>
            <w:pPr>
              <w:pStyle w:val="7"/>
              <w:spacing w:before="51" w:line="223" w:lineRule="auto"/>
              <w:ind w:firstLine="480" w:firstLineChars="20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辽宁省委政法委以习近平总书记关于网络强国的重要思想为指引，直击网络安全基础薄弱、防护被动、效能不足等核心痛点，通过“管理+技术+运营”三位一体生态深度融合，构建一体化网络安全运营体系，推动安全工作从分散化、被动化向体系化、主动化跨越，实现安全能力质的跃升。</w:t>
            </w:r>
          </w:p>
          <w:p>
            <w:pPr>
              <w:pStyle w:val="7"/>
              <w:spacing w:before="51" w:line="223" w:lineRule="auto"/>
              <w:ind w:firstLine="481" w:firstLineChars="20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一是先进与开放特性显著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。突破传统“烟囱式”架构局限，创新采用“模块化微服务”设计，将安全能力解耦为12个标准化模块，通过API接口实现无缝协同，可敏捷适配业务动态需求，避免系统重构风险，构建弹性安全底座，为政法业务发展提供灵活支撑。</w:t>
            </w:r>
          </w:p>
          <w:p>
            <w:pPr>
              <w:pStyle w:val="7"/>
              <w:spacing w:before="51" w:line="223" w:lineRule="auto"/>
              <w:ind w:firstLine="481" w:firstLineChars="20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二是服务与效率效能突出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建立5×8小时常态化+7×24小时重大活动值守机制，常态化时段依托自动化引擎处置常规风险，重大活动启动战时监测备勤，全年安全事件响应率100%，核心系统无因安全问题中断。通过优化“监测-分析-处置-复盘”全流程，安全事件平均响应时效压缩至原周期30%，漏洞修复率从65%跃升至98%以上，核心业务系统高危漏洞100%按时修复。</w:t>
            </w:r>
          </w:p>
          <w:p>
            <w:pPr>
              <w:pStyle w:val="7"/>
              <w:spacing w:before="51" w:line="223" w:lineRule="auto"/>
              <w:ind w:firstLine="481" w:firstLineChars="20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三是并联与共享机制高效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。打破层级壁垒与信息孤岛，建立“中枢统筹、部门主责、岗位落实、运维协同”跨部门机制，实现跨部门、跨岗位信息实时互通与资源统筹调度，形成高效协作格局。</w:t>
            </w:r>
          </w:p>
          <w:p>
            <w:pPr>
              <w:pStyle w:val="7"/>
              <w:spacing w:before="51" w:line="223" w:lineRule="auto"/>
              <w:ind w:firstLine="481" w:firstLineChars="20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四是稳定与安全根基扎实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。实现核心业务系统、办公终端、内外网边界、云平台及数据中心全节点覆盖，构建从终端到云端、内网到外网的全维度防护网，政法跨部门协同办案平台等核心系统100%安全覆盖。结合数据防泄漏、权限管控等措施，实现敏感信息违规访问“零发生”、重大安全事件“零发生”。</w:t>
            </w:r>
          </w:p>
          <w:p>
            <w:pPr>
              <w:pStyle w:val="7"/>
              <w:spacing w:before="51" w:line="223" w:lineRule="auto"/>
              <w:ind w:firstLine="481" w:firstLineChars="20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五是创新与引领价值凸显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。变被动响应为主动预判，整合多源数据与业务日志，成功预警拦截境外定向攻击，高级威胁平均检出时间从72小时缩至8小时，预警准确率92%。构建设备协同联动中枢，实现异构设备策略联动，12起复合型攻击被精准化解，应急响应时间从4小时缩至45分钟，攻击二次得逞率为0，为政法系统安全建设提供标杆范式。</w:t>
            </w:r>
          </w:p>
          <w:p>
            <w:pPr>
              <w:pStyle w:val="7"/>
              <w:spacing w:before="51" w:line="223" w:lineRule="auto"/>
              <w:ind w:firstLine="481" w:firstLineChars="200"/>
              <w:rPr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六是兼具人文与集约特性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。常态化开展全员安全培训，培育“人人有责”文化；通过集约化建设，高效转化安全投入，缓解资源压力，实现安全与业务协同发展。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9" w:hRule="atLeast"/>
        </w:trPr>
        <w:tc>
          <w:tcPr>
            <w:tcW w:w="1703" w:type="dxa"/>
          </w:tcPr>
          <w:p>
            <w:pPr>
              <w:rPr>
                <w:rFonts w:ascii="Arial"/>
              </w:rPr>
            </w:pPr>
          </w:p>
          <w:p>
            <w:pPr>
              <w:spacing w:line="241" w:lineRule="auto"/>
              <w:rPr>
                <w:rFonts w:ascii="Arial"/>
              </w:rPr>
            </w:pPr>
          </w:p>
          <w:p>
            <w:pPr>
              <w:pStyle w:val="7"/>
              <w:spacing w:before="82" w:line="220" w:lineRule="auto"/>
              <w:ind w:left="275"/>
            </w:pPr>
            <w:r>
              <w:rPr>
                <w:spacing w:val="2"/>
              </w:rPr>
              <w:t>案例图片*</w:t>
            </w:r>
          </w:p>
        </w:tc>
        <w:tc>
          <w:tcPr>
            <w:tcW w:w="7866" w:type="dxa"/>
            <w:gridSpan w:val="4"/>
          </w:tcPr>
          <w:p>
            <w:pPr>
              <w:pStyle w:val="7"/>
              <w:spacing w:before="96" w:line="233" w:lineRule="auto"/>
              <w:ind w:left="111" w:firstLine="110"/>
            </w:pPr>
            <w:r>
              <w:rPr>
                <w:spacing w:val="-16"/>
                <w:lang w:eastAsia="zh-CN"/>
              </w:rPr>
              <w:t>(请选择充分展现本案例的特色图片4张，通过邮件</w:t>
            </w:r>
            <w:r>
              <w:rPr>
                <w:spacing w:val="2"/>
                <w:lang w:eastAsia="zh-CN"/>
              </w:rPr>
              <w:t>上报，图片格式为</w:t>
            </w:r>
            <w:r>
              <w:rPr>
                <w:lang w:eastAsia="zh-CN"/>
              </w:rPr>
              <w:t>jpg</w:t>
            </w:r>
            <w:r>
              <w:rPr>
                <w:spacing w:val="2"/>
                <w:lang w:eastAsia="zh-CN"/>
              </w:rPr>
              <w:t>格式，800</w:t>
            </w:r>
            <w:r>
              <w:rPr>
                <w:spacing w:val="1"/>
                <w:lang w:eastAsia="zh-CN"/>
              </w:rPr>
              <w:t>像素×600像</w:t>
            </w:r>
            <w:r>
              <w:rPr>
                <w:spacing w:val="-6"/>
                <w:lang w:eastAsia="zh-CN"/>
              </w:rPr>
              <w:t>素，表内无需粘贴图片；同时将相关图片打印与纸质版申报</w:t>
            </w:r>
            <w:r>
              <w:rPr>
                <w:spacing w:val="-7"/>
                <w:lang w:eastAsia="zh-CN"/>
              </w:rPr>
              <w:t>材料一并提</w:t>
            </w:r>
            <w:r>
              <w:rPr>
                <w:spacing w:val="16"/>
                <w:lang w:eastAsia="zh-CN"/>
              </w:rPr>
              <w:t>交。</w:t>
            </w:r>
            <w:r>
              <w:rPr>
                <w:spacing w:val="16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atLeast"/>
        </w:trPr>
        <w:tc>
          <w:tcPr>
            <w:tcW w:w="1703" w:type="dxa"/>
          </w:tcPr>
          <w:p>
            <w:pPr>
              <w:rPr>
                <w:rFonts w:ascii="Arial"/>
              </w:rPr>
            </w:pPr>
          </w:p>
          <w:p>
            <w:pPr>
              <w:rPr>
                <w:rFonts w:ascii="Arial"/>
              </w:rPr>
            </w:pPr>
          </w:p>
          <w:p>
            <w:pPr>
              <w:pStyle w:val="7"/>
              <w:spacing w:before="81" w:line="219" w:lineRule="auto"/>
              <w:ind w:left="95"/>
            </w:pPr>
            <w:r>
              <w:rPr>
                <w:spacing w:val="-2"/>
              </w:rPr>
              <w:t>相关佐证材料</w:t>
            </w:r>
          </w:p>
        </w:tc>
        <w:tc>
          <w:tcPr>
            <w:tcW w:w="7866" w:type="dxa"/>
            <w:gridSpan w:val="4"/>
          </w:tcPr>
          <w:p>
            <w:pPr>
              <w:pStyle w:val="7"/>
              <w:spacing w:before="256" w:line="237" w:lineRule="auto"/>
              <w:ind w:left="121" w:firstLine="89"/>
            </w:pPr>
            <w:r>
              <w:rPr>
                <w:spacing w:val="-13"/>
                <w:lang w:eastAsia="zh-CN"/>
              </w:rPr>
              <w:t>(请将统一社会信用代码证书或营业执照、获</w:t>
            </w:r>
            <w:r>
              <w:rPr>
                <w:spacing w:val="-14"/>
                <w:lang w:eastAsia="zh-CN"/>
              </w:rPr>
              <w:t>奖证书、专利等扫描件通过</w:t>
            </w:r>
            <w:r>
              <w:rPr>
                <w:spacing w:val="-8"/>
                <w:lang w:eastAsia="zh-CN"/>
              </w:rPr>
              <w:t>邮件上报，表内无需粘贴图片；同时将相关复印</w:t>
            </w:r>
            <w:r>
              <w:rPr>
                <w:spacing w:val="2"/>
                <w:lang w:eastAsia="zh-CN"/>
              </w:rPr>
              <w:t>件与纸质版申报材料一并提交。</w:t>
            </w:r>
            <w:r>
              <w:rPr>
                <w:spacing w:val="2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1" w:hRule="atLeast"/>
        </w:trPr>
        <w:tc>
          <w:tcPr>
            <w:tcW w:w="9569" w:type="dxa"/>
            <w:gridSpan w:val="5"/>
          </w:tcPr>
          <w:p>
            <w:pPr>
              <w:spacing w:line="443" w:lineRule="auto"/>
              <w:rPr>
                <w:rFonts w:ascii="Arial"/>
              </w:rPr>
            </w:pPr>
          </w:p>
          <w:p>
            <w:pPr>
              <w:pStyle w:val="7"/>
              <w:spacing w:before="81" w:line="219" w:lineRule="auto"/>
              <w:ind w:left="555"/>
              <w:rPr>
                <w:lang w:eastAsia="zh-CN"/>
              </w:rPr>
            </w:pPr>
            <w:r>
              <w:rPr>
                <w:lang w:eastAsia="zh-CN"/>
              </w:rPr>
              <w:t>申报单位意见：</w:t>
            </w:r>
          </w:p>
          <w:p>
            <w:pPr>
              <w:spacing w:line="338" w:lineRule="auto"/>
              <w:rPr>
                <w:rFonts w:ascii="Arial"/>
              </w:rPr>
            </w:pPr>
          </w:p>
          <w:p>
            <w:pPr>
              <w:spacing w:line="338" w:lineRule="auto"/>
              <w:rPr>
                <w:rFonts w:ascii="Arial"/>
              </w:rPr>
            </w:pPr>
          </w:p>
          <w:p>
            <w:pPr>
              <w:pStyle w:val="7"/>
              <w:spacing w:before="81" w:line="219" w:lineRule="auto"/>
              <w:ind w:left="555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法人代表或主要负责人签字(或盖章):</w:t>
            </w:r>
          </w:p>
          <w:p>
            <w:pPr>
              <w:spacing w:line="329" w:lineRule="auto"/>
              <w:rPr>
                <w:rFonts w:ascii="Arial"/>
              </w:rPr>
            </w:pPr>
          </w:p>
          <w:p>
            <w:pPr>
              <w:spacing w:line="329" w:lineRule="auto"/>
              <w:rPr>
                <w:rFonts w:ascii="Arial"/>
              </w:rPr>
            </w:pPr>
          </w:p>
          <w:p>
            <w:pPr>
              <w:pStyle w:val="7"/>
              <w:spacing w:before="81" w:line="219" w:lineRule="auto"/>
              <w:ind w:left="555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单位名称：(需加盖单位公章)</w:t>
            </w:r>
          </w:p>
          <w:p>
            <w:pPr>
              <w:spacing w:line="401" w:lineRule="auto"/>
              <w:rPr>
                <w:rFonts w:ascii="Arial"/>
              </w:rPr>
            </w:pPr>
          </w:p>
          <w:p>
            <w:pPr>
              <w:pStyle w:val="7"/>
              <w:spacing w:before="81" w:line="219" w:lineRule="auto"/>
              <w:ind w:left="6095"/>
            </w:pPr>
            <w:r>
              <w:rPr>
                <w:spacing w:val="-6"/>
              </w:rPr>
              <w:t>年</w:t>
            </w:r>
            <w:r>
              <w:rPr>
                <w:rFonts w:hint="eastAsia"/>
                <w:spacing w:val="-6"/>
                <w:lang w:eastAsia="zh-CN"/>
              </w:rPr>
              <w:t xml:space="preserve">    </w:t>
            </w:r>
            <w:r>
              <w:rPr>
                <w:spacing w:val="-6"/>
              </w:rPr>
              <w:t>月</w:t>
            </w:r>
            <w:r>
              <w:rPr>
                <w:rFonts w:hint="eastAsia"/>
                <w:spacing w:val="-6"/>
                <w:lang w:eastAsia="zh-CN"/>
              </w:rPr>
              <w:t xml:space="preserve">    </w:t>
            </w:r>
            <w:r>
              <w:rPr>
                <w:spacing w:val="-6"/>
              </w:rPr>
              <w:t>日</w:t>
            </w:r>
          </w:p>
        </w:tc>
      </w:tr>
    </w:tbl>
    <w:p>
      <w:pPr>
        <w:pStyle w:val="2"/>
        <w:spacing w:before="119" w:line="219" w:lineRule="auto"/>
        <w:ind w:left="295"/>
        <w:rPr>
          <w:rFonts w:asciiTheme="minorEastAsia" w:hAnsiTheme="minorEastAsia" w:eastAsiaTheme="minorEastAsia" w:cstheme="minorEastAsia"/>
          <w:sz w:val="22"/>
          <w:szCs w:val="22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12"/>
          <w:sz w:val="22"/>
          <w:szCs w:val="22"/>
          <w:lang w:eastAsia="zh-CN"/>
        </w:rPr>
        <w:t>说明：1.标“*”内容将在网上公开宣传时参考使用；</w:t>
      </w:r>
    </w:p>
    <w:p>
      <w:pPr>
        <w:pStyle w:val="2"/>
        <w:spacing w:before="99" w:line="220" w:lineRule="auto"/>
        <w:ind w:left="995"/>
        <w:rPr>
          <w:rFonts w:asciiTheme="minorEastAsia" w:hAnsiTheme="minorEastAsia" w:eastAsiaTheme="minorEastAsia" w:cstheme="minorEastAsia"/>
          <w:sz w:val="22"/>
          <w:szCs w:val="22"/>
          <w:lang w:eastAsia="zh-CN"/>
        </w:rPr>
        <w:sectPr>
          <w:headerReference r:id="rId9" w:type="default"/>
          <w:footerReference r:id="rId10" w:type="default"/>
          <w:pgSz w:w="11910" w:h="16840"/>
          <w:pgMar w:top="400" w:right="1218" w:bottom="1729" w:left="1294" w:header="0" w:footer="1352" w:gutter="0"/>
          <w:cols w:space="720" w:num="1"/>
        </w:sectPr>
      </w:pPr>
      <w:r>
        <w:rPr>
          <w:rFonts w:hint="eastAsia" w:asciiTheme="minorEastAsia" w:hAnsiTheme="minorEastAsia" w:eastAsiaTheme="minorEastAsia" w:cstheme="minorEastAsia"/>
          <w:spacing w:val="4"/>
          <w:sz w:val="22"/>
          <w:szCs w:val="22"/>
          <w:lang w:eastAsia="zh-CN"/>
        </w:rPr>
        <w:t>2.每项必填，如没有请填“无”。</w:t>
      </w:r>
    </w:p>
    <w:p>
      <w:pPr>
        <w:pStyle w:val="2"/>
        <w:spacing w:before="77" w:line="222" w:lineRule="auto"/>
        <w:rPr>
          <w:rFonts w:ascii="黑体" w:hAnsi="黑体" w:eastAsia="黑体" w:cs="宋体"/>
          <w:bCs/>
          <w:spacing w:val="-1"/>
          <w:lang w:eastAsia="zh-CN"/>
        </w:rPr>
      </w:pPr>
      <w:r>
        <w:rPr>
          <w:rFonts w:ascii="黑体" w:hAnsi="黑体" w:eastAsia="黑体"/>
          <w:bCs/>
          <w:spacing w:val="-21"/>
          <w:lang w:eastAsia="zh-CN"/>
        </w:rPr>
        <w:t>附件</w:t>
      </w:r>
      <w:r>
        <w:rPr>
          <w:rFonts w:hint="eastAsia" w:ascii="黑体" w:hAnsi="黑体" w:eastAsia="黑体"/>
          <w:spacing w:val="-59"/>
          <w:lang w:eastAsia="zh-CN"/>
        </w:rPr>
        <w:t>3</w:t>
      </w:r>
    </w:p>
    <w:p>
      <w:pPr>
        <w:spacing w:before="318" w:line="252" w:lineRule="auto"/>
        <w:ind w:left="3200" w:right="1655" w:hanging="1529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"/>
          <w:sz w:val="43"/>
          <w:szCs w:val="43"/>
        </w:rPr>
        <w:t>辽宁省网络安全常态化宣传教育</w:t>
      </w:r>
      <w:r>
        <w:rPr>
          <w:rFonts w:ascii="宋体" w:hAnsi="宋体" w:eastAsia="宋体" w:cs="宋体"/>
          <w:b/>
          <w:bCs/>
          <w:spacing w:val="-2"/>
          <w:sz w:val="43"/>
          <w:szCs w:val="43"/>
        </w:rPr>
        <w:t>优秀案例申报表</w:t>
      </w:r>
    </w:p>
    <w:p>
      <w:pPr>
        <w:spacing w:line="133" w:lineRule="exact"/>
      </w:pPr>
    </w:p>
    <w:tbl>
      <w:tblPr>
        <w:tblStyle w:val="8"/>
        <w:tblW w:w="960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3"/>
        <w:gridCol w:w="3217"/>
        <w:gridCol w:w="2347"/>
        <w:gridCol w:w="23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723" w:type="dxa"/>
          </w:tcPr>
          <w:p>
            <w:pPr>
              <w:pStyle w:val="7"/>
              <w:spacing w:before="165" w:line="219" w:lineRule="auto"/>
              <w:ind w:left="285"/>
            </w:pPr>
            <w:r>
              <w:rPr>
                <w:spacing w:val="2"/>
              </w:rPr>
              <w:t>申报单位*</w:t>
            </w:r>
          </w:p>
        </w:tc>
        <w:tc>
          <w:tcPr>
            <w:tcW w:w="7878" w:type="dxa"/>
            <w:gridSpan w:val="3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中共辽宁省委政法委员会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723" w:type="dxa"/>
          </w:tcPr>
          <w:p>
            <w:pPr>
              <w:pStyle w:val="7"/>
              <w:spacing w:before="161" w:line="219" w:lineRule="auto"/>
              <w:ind w:left="355"/>
            </w:pPr>
            <w:r>
              <w:rPr>
                <w:spacing w:val="2"/>
              </w:rPr>
              <w:t>法人代表</w:t>
            </w:r>
          </w:p>
        </w:tc>
        <w:tc>
          <w:tcPr>
            <w:tcW w:w="3217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任振波</w:t>
            </w:r>
          </w:p>
        </w:tc>
        <w:tc>
          <w:tcPr>
            <w:tcW w:w="2347" w:type="dxa"/>
          </w:tcPr>
          <w:p>
            <w:pPr>
              <w:pStyle w:val="7"/>
              <w:spacing w:before="159" w:line="219" w:lineRule="auto"/>
              <w:ind w:left="164"/>
            </w:pPr>
            <w:r>
              <w:rPr>
                <w:spacing w:val="1"/>
              </w:rPr>
              <w:t>统一社会信用代码</w:t>
            </w:r>
          </w:p>
        </w:tc>
        <w:tc>
          <w:tcPr>
            <w:tcW w:w="2314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1121000000109933X8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723" w:type="dxa"/>
          </w:tcPr>
          <w:p>
            <w:pPr>
              <w:pStyle w:val="7"/>
              <w:spacing w:before="164" w:line="221" w:lineRule="auto"/>
              <w:ind w:left="474"/>
            </w:pPr>
            <w:r>
              <w:rPr>
                <w:spacing w:val="3"/>
              </w:rPr>
              <w:t>联系人</w:t>
            </w:r>
          </w:p>
        </w:tc>
        <w:tc>
          <w:tcPr>
            <w:tcW w:w="3217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郭銮</w:t>
            </w:r>
          </w:p>
        </w:tc>
        <w:tc>
          <w:tcPr>
            <w:tcW w:w="2347" w:type="dxa"/>
          </w:tcPr>
          <w:p>
            <w:pPr>
              <w:pStyle w:val="7"/>
              <w:spacing w:before="161" w:line="219" w:lineRule="auto"/>
              <w:ind w:left="545"/>
            </w:pPr>
            <w:r>
              <w:rPr>
                <w:spacing w:val="2"/>
              </w:rPr>
              <w:t>联系人职务</w:t>
            </w:r>
          </w:p>
        </w:tc>
        <w:tc>
          <w:tcPr>
            <w:tcW w:w="2314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法治处副处长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723" w:type="dxa"/>
          </w:tcPr>
          <w:p>
            <w:pPr>
              <w:pStyle w:val="7"/>
              <w:spacing w:before="162" w:line="220" w:lineRule="auto"/>
              <w:ind w:left="355"/>
            </w:pPr>
            <w:r>
              <w:rPr>
                <w:spacing w:val="2"/>
              </w:rPr>
              <w:t>固定电话</w:t>
            </w:r>
          </w:p>
        </w:tc>
        <w:tc>
          <w:tcPr>
            <w:tcW w:w="3217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23237999</w:t>
            </w:r>
          </w:p>
        </w:tc>
        <w:tc>
          <w:tcPr>
            <w:tcW w:w="2347" w:type="dxa"/>
          </w:tcPr>
          <w:p>
            <w:pPr>
              <w:pStyle w:val="7"/>
              <w:spacing w:before="162" w:line="220" w:lineRule="auto"/>
              <w:ind w:left="664"/>
            </w:pPr>
            <w:r>
              <w:rPr>
                <w:spacing w:val="2"/>
              </w:rPr>
              <w:t>移动电话</w:t>
            </w:r>
          </w:p>
        </w:tc>
        <w:tc>
          <w:tcPr>
            <w:tcW w:w="2314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13555779920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723" w:type="dxa"/>
          </w:tcPr>
          <w:p>
            <w:pPr>
              <w:pStyle w:val="7"/>
              <w:spacing w:before="162" w:line="219" w:lineRule="auto"/>
              <w:ind w:left="355"/>
            </w:pPr>
            <w:r>
              <w:rPr>
                <w:spacing w:val="2"/>
              </w:rPr>
              <w:t>电子邮件</w:t>
            </w:r>
          </w:p>
        </w:tc>
        <w:tc>
          <w:tcPr>
            <w:tcW w:w="3217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lnzfwszfz@163.com</w:t>
            </w:r>
          </w:p>
        </w:tc>
        <w:tc>
          <w:tcPr>
            <w:tcW w:w="2347" w:type="dxa"/>
          </w:tcPr>
          <w:p>
            <w:pPr>
              <w:pStyle w:val="7"/>
              <w:spacing w:before="162" w:line="220" w:lineRule="auto"/>
              <w:ind w:left="664"/>
            </w:pPr>
            <w:r>
              <w:rPr>
                <w:spacing w:val="2"/>
              </w:rPr>
              <w:t>单位地址</w:t>
            </w:r>
          </w:p>
        </w:tc>
        <w:tc>
          <w:tcPr>
            <w:tcW w:w="2314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和平南大街43号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723" w:type="dxa"/>
          </w:tcPr>
          <w:p>
            <w:pPr>
              <w:pStyle w:val="7"/>
              <w:spacing w:before="184" w:line="220" w:lineRule="auto"/>
              <w:ind w:left="355"/>
            </w:pPr>
            <w:r>
              <w:rPr>
                <w:spacing w:val="7"/>
              </w:rPr>
              <w:t>单位性质</w:t>
            </w:r>
          </w:p>
        </w:tc>
        <w:tc>
          <w:tcPr>
            <w:tcW w:w="7878" w:type="dxa"/>
            <w:gridSpan w:val="3"/>
          </w:tcPr>
          <w:p>
            <w:pPr>
              <w:pStyle w:val="7"/>
              <w:spacing w:before="54" w:line="199" w:lineRule="auto"/>
              <w:ind w:left="612"/>
              <w:rPr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☑</w:t>
            </w:r>
            <w:r>
              <w:rPr>
                <w:spacing w:val="-1"/>
                <w:lang w:eastAsia="zh-CN"/>
              </w:rPr>
              <w:t>政府部门□事业单位□国有及其控股企业</w:t>
            </w:r>
          </w:p>
          <w:p>
            <w:pPr>
              <w:pStyle w:val="7"/>
              <w:spacing w:line="203" w:lineRule="auto"/>
              <w:ind w:left="592"/>
              <w:rPr>
                <w:lang w:eastAsia="zh-CN"/>
              </w:rPr>
            </w:pPr>
            <w:r>
              <w:rPr>
                <w:lang w:eastAsia="zh-CN"/>
              </w:rPr>
              <w:t>□民营及其控股企业□外资及其控股企业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3" w:hRule="atLeast"/>
        </w:trPr>
        <w:tc>
          <w:tcPr>
            <w:tcW w:w="1723" w:type="dxa"/>
          </w:tcPr>
          <w:p>
            <w:pPr>
              <w:spacing w:line="318" w:lineRule="auto"/>
              <w:rPr>
                <w:rFonts w:ascii="Arial"/>
              </w:rPr>
            </w:pPr>
          </w:p>
          <w:p>
            <w:pPr>
              <w:spacing w:line="318" w:lineRule="auto"/>
              <w:rPr>
                <w:rFonts w:ascii="Arial"/>
              </w:rPr>
            </w:pPr>
          </w:p>
          <w:p>
            <w:pPr>
              <w:spacing w:line="319" w:lineRule="auto"/>
              <w:rPr>
                <w:rFonts w:ascii="Arial"/>
              </w:rPr>
            </w:pPr>
          </w:p>
          <w:p>
            <w:pPr>
              <w:pStyle w:val="7"/>
              <w:spacing w:before="81" w:line="215" w:lineRule="auto"/>
              <w:ind w:left="355"/>
            </w:pPr>
            <w:r>
              <w:rPr>
                <w:spacing w:val="3"/>
              </w:rPr>
              <w:t>单位简介</w:t>
            </w:r>
          </w:p>
          <w:p>
            <w:pPr>
              <w:pStyle w:val="7"/>
              <w:spacing w:line="219" w:lineRule="auto"/>
              <w:ind w:left="285"/>
            </w:pPr>
            <w:r>
              <w:rPr>
                <w:spacing w:val="8"/>
              </w:rPr>
              <w:t>(限200字)</w:t>
            </w:r>
          </w:p>
        </w:tc>
        <w:tc>
          <w:tcPr>
            <w:tcW w:w="7878" w:type="dxa"/>
            <w:gridSpan w:val="3"/>
          </w:tcPr>
          <w:p>
            <w:pPr>
              <w:ind w:firstLine="480" w:firstLineChars="20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中共辽宁省委政法委员会是省委领导政法工作的职能部门，负责统筹协调和指导全省政法工作，确保党中央决策部署及省委工作要求在全省政法机关得到贯彻执行。围绕推进平安辽宁、法治辽宁建设，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加强政法队伍建设，深化政法领域改革和智能化建设，维护国家政治安全，确保社会大局稳定，促进社会公平正义，保障人民群众安居乐业，为辽宁经济社会发展提供坚强法治保障。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723" w:type="dxa"/>
          </w:tcPr>
          <w:p>
            <w:pPr>
              <w:pStyle w:val="7"/>
              <w:spacing w:before="168" w:line="220" w:lineRule="auto"/>
              <w:ind w:left="285"/>
              <w:rPr>
                <w:rFonts w:hint="eastAsia"/>
                <w:lang w:eastAsia="zh-CN"/>
              </w:rPr>
            </w:pPr>
            <w:r>
              <w:rPr>
                <w:spacing w:val="2"/>
              </w:rPr>
              <w:t>案例名称*</w:t>
            </w:r>
          </w:p>
        </w:tc>
        <w:tc>
          <w:tcPr>
            <w:tcW w:w="7878" w:type="dxa"/>
            <w:gridSpan w:val="3"/>
            <w:vAlign w:val="center"/>
          </w:tcPr>
          <w:p>
            <w:pPr>
              <w:jc w:val="center"/>
              <w:rPr>
                <w:rFonts w:hint="eastAsia" w:ascii="Arial"/>
              </w:rPr>
            </w:pPr>
            <w:r>
              <w:rPr>
                <w:rFonts w:hint="eastAsia" w:ascii="宋体" w:hAnsi="宋体" w:eastAsia="宋体" w:cs="宋体"/>
                <w:spacing w:val="1"/>
                <w:kern w:val="2"/>
                <w:sz w:val="25"/>
                <w:szCs w:val="25"/>
                <w:lang w:val="en-US" w:eastAsia="zh-CN" w:bidi="ar-SA"/>
              </w:rPr>
              <w:t>包公网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5"/>
                <w:szCs w:val="25"/>
                <w:lang w:val="en-US" w:eastAsia="zh-CN" w:bidi="ar-SA"/>
              </w:rPr>
              <w:t>上办案</w:t>
            </w:r>
            <w:r>
              <w:rPr>
                <w:rFonts w:hint="eastAsia" w:ascii="宋体" w:hAnsi="宋体" w:eastAsia="宋体" w:cs="宋体"/>
                <w:spacing w:val="1"/>
                <w:kern w:val="2"/>
                <w:sz w:val="25"/>
                <w:szCs w:val="25"/>
                <w:lang w:val="en-US" w:eastAsia="zh-CN" w:bidi="ar-SA"/>
              </w:rPr>
              <w:t>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723" w:type="dxa"/>
          </w:tcPr>
          <w:p>
            <w:pPr>
              <w:pStyle w:val="7"/>
              <w:spacing w:before="168" w:line="219" w:lineRule="auto"/>
              <w:ind w:left="285"/>
            </w:pPr>
            <w:r>
              <w:rPr>
                <w:spacing w:val="2"/>
              </w:rPr>
              <w:t>申报类别*</w:t>
            </w:r>
          </w:p>
        </w:tc>
        <w:tc>
          <w:tcPr>
            <w:tcW w:w="7878" w:type="dxa"/>
            <w:gridSpan w:val="3"/>
            <w:vAlign w:val="center"/>
          </w:tcPr>
          <w:p>
            <w:pPr>
              <w:pStyle w:val="7"/>
              <w:spacing w:before="168" w:line="219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工作中的网络安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5"/>
                <w:szCs w:val="25"/>
                <w:lang w:val="en-US" w:eastAsia="zh-CN" w:bidi="ar-SA"/>
              </w:rPr>
              <w:t>全视频作品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723" w:type="dxa"/>
          </w:tcPr>
          <w:p>
            <w:pPr>
              <w:pStyle w:val="7"/>
              <w:spacing w:before="168" w:line="219" w:lineRule="auto"/>
              <w:ind w:left="285"/>
            </w:pPr>
            <w:r>
              <w:rPr>
                <w:spacing w:val="2"/>
              </w:rPr>
              <w:t>覆盖人数*</w:t>
            </w:r>
          </w:p>
        </w:tc>
        <w:tc>
          <w:tcPr>
            <w:tcW w:w="3217" w:type="dxa"/>
            <w:vAlign w:val="top"/>
          </w:tcPr>
          <w:p>
            <w:pPr>
              <w:pStyle w:val="7"/>
              <w:spacing w:before="168" w:line="219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预期覆盖10万人以上</w:t>
            </w:r>
          </w:p>
        </w:tc>
        <w:tc>
          <w:tcPr>
            <w:tcW w:w="2347" w:type="dxa"/>
          </w:tcPr>
          <w:p>
            <w:pPr>
              <w:pStyle w:val="7"/>
              <w:spacing w:before="168" w:line="220" w:lineRule="auto"/>
              <w:ind w:left="355"/>
            </w:pPr>
            <w:r>
              <w:rPr>
                <w:spacing w:val="-2"/>
              </w:rPr>
              <w:t>重点覆盖区域*</w:t>
            </w:r>
          </w:p>
        </w:tc>
        <w:tc>
          <w:tcPr>
            <w:tcW w:w="2314" w:type="dxa"/>
            <w:vAlign w:val="center"/>
          </w:tcPr>
          <w:p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全省政法系统各单位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3" w:hRule="atLeast"/>
        </w:trPr>
        <w:tc>
          <w:tcPr>
            <w:tcW w:w="1723" w:type="dxa"/>
          </w:tcPr>
          <w:p>
            <w:pPr>
              <w:pStyle w:val="7"/>
              <w:spacing w:before="81" w:line="221" w:lineRule="auto"/>
              <w:ind w:left="105" w:right="96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联合申报单位</w:t>
            </w:r>
            <w:r>
              <w:rPr>
                <w:spacing w:val="11"/>
                <w:lang w:eastAsia="zh-CN"/>
              </w:rPr>
              <w:t>(多个合作或</w:t>
            </w:r>
            <w:r>
              <w:rPr>
                <w:spacing w:val="1"/>
                <w:lang w:eastAsia="zh-CN"/>
              </w:rPr>
              <w:t>承建单位，请按参与比重顺</w:t>
            </w:r>
            <w:r>
              <w:rPr>
                <w:spacing w:val="12"/>
                <w:lang w:eastAsia="zh-CN"/>
              </w:rPr>
              <w:t>序填写2个以</w:t>
            </w:r>
            <w:r>
              <w:rPr>
                <w:spacing w:val="29"/>
                <w:lang w:eastAsia="zh-CN"/>
              </w:rPr>
              <w:t>内，含2个)</w:t>
            </w:r>
          </w:p>
        </w:tc>
        <w:tc>
          <w:tcPr>
            <w:tcW w:w="3217" w:type="dxa"/>
          </w:tcPr>
          <w:p>
            <w:pPr>
              <w:rPr>
                <w:rFonts w:ascii="Arial"/>
              </w:rPr>
            </w:pPr>
          </w:p>
        </w:tc>
        <w:tc>
          <w:tcPr>
            <w:tcW w:w="2347" w:type="dxa"/>
          </w:tcPr>
          <w:p>
            <w:pPr>
              <w:spacing w:line="248" w:lineRule="auto"/>
              <w:rPr>
                <w:rFonts w:ascii="Arial"/>
              </w:rPr>
            </w:pPr>
          </w:p>
          <w:p>
            <w:pPr>
              <w:spacing w:line="248" w:lineRule="auto"/>
              <w:rPr>
                <w:rFonts w:ascii="Arial"/>
              </w:rPr>
            </w:pPr>
          </w:p>
          <w:p>
            <w:pPr>
              <w:spacing w:line="248" w:lineRule="auto"/>
              <w:rPr>
                <w:rFonts w:ascii="Arial"/>
              </w:rPr>
            </w:pPr>
          </w:p>
          <w:p>
            <w:pPr>
              <w:spacing w:line="248" w:lineRule="auto"/>
              <w:rPr>
                <w:rFonts w:ascii="Arial"/>
              </w:rPr>
            </w:pPr>
          </w:p>
          <w:p>
            <w:pPr>
              <w:pStyle w:val="7"/>
              <w:spacing w:before="81" w:line="219" w:lineRule="auto"/>
              <w:ind w:left="605"/>
            </w:pPr>
            <w:r>
              <w:rPr>
                <w:spacing w:val="-3"/>
              </w:rPr>
              <w:t>获奖情况*</w:t>
            </w:r>
          </w:p>
          <w:p>
            <w:pPr>
              <w:pStyle w:val="7"/>
              <w:spacing w:before="13" w:line="219" w:lineRule="auto"/>
              <w:ind w:left="605"/>
            </w:pPr>
            <w:r>
              <w:rPr>
                <w:spacing w:val="7"/>
              </w:rPr>
              <w:t>(限100字)</w:t>
            </w:r>
          </w:p>
        </w:tc>
        <w:tc>
          <w:tcPr>
            <w:tcW w:w="2314" w:type="dxa"/>
            <w:vAlign w:val="center"/>
          </w:tcPr>
          <w:p>
            <w:pPr>
              <w:jc w:val="center"/>
              <w:rPr>
                <w:rFonts w:hint="eastAsia" w:ascii="Arial" w:eastAsiaTheme="minorEastAsia"/>
                <w:lang w:val="en-US" w:eastAsia="zh-CN"/>
              </w:rPr>
            </w:pPr>
            <w:r>
              <w:rPr>
                <w:rFonts w:hint="eastAsia" w:ascii="Arial"/>
                <w:lang w:val="en-US" w:eastAsia="zh-CN"/>
              </w:rPr>
              <w:t>无</w:t>
            </w:r>
          </w:p>
        </w:tc>
      </w:tr>
    </w:tbl>
    <w:p>
      <w:pPr>
        <w:rPr>
          <w:rFonts w:ascii="Arial" w:hAnsi="Arial" w:eastAsia="Arial" w:cs="Arial"/>
          <w:szCs w:val="21"/>
        </w:rPr>
        <w:sectPr>
          <w:headerReference r:id="rId11" w:type="default"/>
          <w:footerReference r:id="rId12" w:type="default"/>
          <w:pgSz w:w="11910" w:h="16840"/>
          <w:pgMar w:top="2569" w:right="1214" w:bottom="1747" w:left="1294" w:header="2108" w:footer="1358" w:gutter="0"/>
          <w:cols w:space="720" w:num="1"/>
        </w:sectPr>
      </w:pPr>
    </w:p>
    <w:tbl>
      <w:tblPr>
        <w:tblStyle w:val="8"/>
        <w:tblW w:w="9860" w:type="dxa"/>
        <w:tblInd w:w="-4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3"/>
        <w:gridCol w:w="817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2" w:hRule="atLeast"/>
        </w:trPr>
        <w:tc>
          <w:tcPr>
            <w:tcW w:w="1683" w:type="dxa"/>
            <w:vAlign w:val="center"/>
          </w:tcPr>
          <w:p>
            <w:pPr>
              <w:pStyle w:val="7"/>
              <w:spacing w:before="78" w:line="220" w:lineRule="auto"/>
              <w:ind w:firstLine="242" w:firstLineChars="100"/>
              <w:jc w:val="both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案例简介*</w:t>
            </w:r>
          </w:p>
          <w:p>
            <w:pPr>
              <w:pStyle w:val="7"/>
              <w:spacing w:before="78" w:line="220" w:lineRule="auto"/>
              <w:ind w:left="305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(限500字)</w:t>
            </w:r>
          </w:p>
        </w:tc>
        <w:tc>
          <w:tcPr>
            <w:tcW w:w="8177" w:type="dxa"/>
            <w:vAlign w:val="center"/>
          </w:tcPr>
          <w:p>
            <w:pPr>
              <w:ind w:firstLine="480" w:firstLineChars="200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本片创新性融合传统文化、政法工作与现代网络安全主题，以包公穿越至现代政法系统开展网上办案的新鲜经历为主线，通过其对现代科技的新奇反应制造戏剧张力。采用"好奇尝试-险酿大错-专业指导"的三段式结构，以及微信传密、钓鱼邮件、人工智能、线上会议四个典型场景，突显工作中网络安全的重要性，赋予网络安全教育新颖的表现形式，让严肃的警示在传统文化载体和现代政法工作融合中生动呈现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atLeast"/>
        </w:trPr>
        <w:tc>
          <w:tcPr>
            <w:tcW w:w="1683" w:type="dxa"/>
          </w:tcPr>
          <w:p>
            <w:pPr>
              <w:spacing w:line="472" w:lineRule="auto"/>
              <w:rPr>
                <w:rFonts w:ascii="Arial"/>
              </w:rPr>
            </w:pPr>
          </w:p>
          <w:p>
            <w:pPr>
              <w:pStyle w:val="7"/>
              <w:spacing w:before="78" w:line="220" w:lineRule="auto"/>
              <w:ind w:left="3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案例图片*</w:t>
            </w:r>
          </w:p>
        </w:tc>
        <w:tc>
          <w:tcPr>
            <w:tcW w:w="8177" w:type="dxa"/>
          </w:tcPr>
          <w:p>
            <w:pPr>
              <w:pStyle w:val="7"/>
              <w:spacing w:before="91" w:line="238" w:lineRule="auto"/>
              <w:ind w:left="111" w:right="74" w:firstLine="120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  <w:lang w:eastAsia="zh-CN"/>
              </w:rPr>
              <w:t>(请选择充分展现本案例的特色图片4</w:t>
            </w:r>
            <w:r>
              <w:rPr>
                <w:spacing w:val="-13"/>
                <w:sz w:val="24"/>
                <w:szCs w:val="24"/>
                <w:lang w:eastAsia="zh-CN"/>
              </w:rPr>
              <w:t>张，通过邮件</w:t>
            </w:r>
            <w:r>
              <w:rPr>
                <w:spacing w:val="4"/>
                <w:sz w:val="24"/>
                <w:szCs w:val="24"/>
                <w:lang w:eastAsia="zh-CN"/>
              </w:rPr>
              <w:t>上报，图片格式为</w:t>
            </w:r>
            <w:r>
              <w:rPr>
                <w:sz w:val="24"/>
                <w:szCs w:val="24"/>
                <w:lang w:eastAsia="zh-CN"/>
              </w:rPr>
              <w:t>jpg</w:t>
            </w:r>
            <w:r>
              <w:rPr>
                <w:spacing w:val="4"/>
                <w:sz w:val="24"/>
                <w:szCs w:val="24"/>
                <w:lang w:eastAsia="zh-CN"/>
              </w:rPr>
              <w:t>格式，800像素×600像</w:t>
            </w:r>
            <w:r>
              <w:rPr>
                <w:spacing w:val="1"/>
                <w:sz w:val="24"/>
                <w:szCs w:val="24"/>
                <w:lang w:eastAsia="zh-CN"/>
              </w:rPr>
              <w:t>素，表内无需粘贴图片；同时将相关图片打印与纸质版申报材料一并提</w:t>
            </w:r>
            <w:r>
              <w:rPr>
                <w:spacing w:val="17"/>
                <w:sz w:val="24"/>
                <w:szCs w:val="24"/>
                <w:lang w:eastAsia="zh-CN"/>
              </w:rPr>
              <w:t>交。</w:t>
            </w:r>
            <w:r>
              <w:rPr>
                <w:spacing w:val="17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9" w:hRule="atLeast"/>
        </w:trPr>
        <w:tc>
          <w:tcPr>
            <w:tcW w:w="1683" w:type="dxa"/>
          </w:tcPr>
          <w:p>
            <w:pPr>
              <w:spacing w:line="245" w:lineRule="auto"/>
              <w:rPr>
                <w:rFonts w:ascii="Arial"/>
              </w:rPr>
            </w:pPr>
          </w:p>
          <w:p>
            <w:pPr>
              <w:spacing w:line="246" w:lineRule="auto"/>
              <w:rPr>
                <w:rFonts w:ascii="Arial"/>
              </w:rPr>
            </w:pPr>
          </w:p>
          <w:p>
            <w:pPr>
              <w:pStyle w:val="7"/>
              <w:spacing w:before="78" w:line="219" w:lineRule="auto"/>
              <w:ind w:left="12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相关佐证材料</w:t>
            </w:r>
          </w:p>
        </w:tc>
        <w:tc>
          <w:tcPr>
            <w:tcW w:w="8177" w:type="dxa"/>
          </w:tcPr>
          <w:p>
            <w:pPr>
              <w:pStyle w:val="7"/>
              <w:spacing w:before="273" w:line="251" w:lineRule="auto"/>
              <w:ind w:left="121" w:firstLine="10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(请将统一社会信用代码证书或营业执照、获奖证书、专利等扫描件通过</w:t>
            </w:r>
            <w:r>
              <w:rPr>
                <w:sz w:val="24"/>
                <w:szCs w:val="24"/>
                <w:lang w:eastAsia="zh-CN"/>
              </w:rPr>
              <w:t>邮件上报，表内无</w:t>
            </w:r>
            <w:r>
              <w:rPr>
                <w:spacing w:val="-1"/>
                <w:sz w:val="24"/>
                <w:szCs w:val="24"/>
                <w:lang w:eastAsia="zh-CN"/>
              </w:rPr>
              <w:t>需粘贴图片；同时将相关复印</w:t>
            </w:r>
            <w:r>
              <w:rPr>
                <w:spacing w:val="3"/>
                <w:sz w:val="24"/>
                <w:szCs w:val="24"/>
                <w:lang w:eastAsia="zh-CN"/>
              </w:rPr>
              <w:t>件与纸质版申报材料一并提交。</w:t>
            </w:r>
            <w:r>
              <w:rPr>
                <w:spacing w:val="3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0" w:hRule="atLeast"/>
        </w:trPr>
        <w:tc>
          <w:tcPr>
            <w:tcW w:w="9860" w:type="dxa"/>
            <w:gridSpan w:val="2"/>
          </w:tcPr>
          <w:p>
            <w:pPr>
              <w:spacing w:line="268" w:lineRule="auto"/>
              <w:rPr>
                <w:rFonts w:ascii="Arial"/>
              </w:rPr>
            </w:pPr>
          </w:p>
          <w:p>
            <w:pPr>
              <w:spacing w:line="268" w:lineRule="auto"/>
              <w:rPr>
                <w:rFonts w:ascii="Arial"/>
              </w:rPr>
            </w:pPr>
          </w:p>
          <w:p>
            <w:pPr>
              <w:pStyle w:val="7"/>
              <w:spacing w:before="78" w:line="219" w:lineRule="auto"/>
              <w:ind w:left="565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申报单位意见：</w:t>
            </w:r>
          </w:p>
          <w:p>
            <w:pPr>
              <w:spacing w:line="340" w:lineRule="auto"/>
              <w:rPr>
                <w:rFonts w:ascii="Arial"/>
              </w:rPr>
            </w:pPr>
          </w:p>
          <w:p>
            <w:pPr>
              <w:spacing w:line="341" w:lineRule="auto"/>
              <w:rPr>
                <w:rFonts w:ascii="Arial"/>
              </w:rPr>
            </w:pPr>
          </w:p>
          <w:p>
            <w:pPr>
              <w:pStyle w:val="7"/>
              <w:spacing w:before="78" w:line="219" w:lineRule="auto"/>
              <w:ind w:left="565"/>
              <w:rPr>
                <w:sz w:val="24"/>
                <w:szCs w:val="24"/>
                <w:lang w:eastAsia="zh-CN"/>
              </w:rPr>
            </w:pPr>
            <w:r>
              <w:rPr>
                <w:spacing w:val="2"/>
                <w:sz w:val="24"/>
                <w:szCs w:val="24"/>
                <w:lang w:eastAsia="zh-CN"/>
              </w:rPr>
              <w:t>法人代表或主要负责人签字(或盖章):</w:t>
            </w:r>
          </w:p>
          <w:p>
            <w:pPr>
              <w:spacing w:line="336" w:lineRule="auto"/>
              <w:rPr>
                <w:rFonts w:ascii="Arial"/>
              </w:rPr>
            </w:pPr>
          </w:p>
          <w:p>
            <w:pPr>
              <w:spacing w:line="337" w:lineRule="auto"/>
              <w:rPr>
                <w:rFonts w:ascii="Arial"/>
              </w:rPr>
            </w:pPr>
          </w:p>
          <w:p>
            <w:pPr>
              <w:pStyle w:val="7"/>
              <w:spacing w:before="78" w:line="219" w:lineRule="auto"/>
              <w:ind w:left="565"/>
              <w:rPr>
                <w:sz w:val="24"/>
                <w:szCs w:val="24"/>
                <w:lang w:eastAsia="zh-CN"/>
              </w:rPr>
            </w:pPr>
            <w:r>
              <w:rPr>
                <w:spacing w:val="3"/>
                <w:sz w:val="24"/>
                <w:szCs w:val="24"/>
                <w:lang w:eastAsia="zh-CN"/>
              </w:rPr>
              <w:t>单位名称：(需加盖单位公章)</w:t>
            </w:r>
          </w:p>
          <w:p>
            <w:pPr>
              <w:spacing w:line="416" w:lineRule="auto"/>
              <w:rPr>
                <w:rFonts w:ascii="Arial"/>
              </w:rPr>
            </w:pPr>
          </w:p>
          <w:p>
            <w:pPr>
              <w:pStyle w:val="7"/>
              <w:spacing w:before="78" w:line="219" w:lineRule="auto"/>
              <w:ind w:left="6105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rFonts w:hint="eastAsia"/>
                <w:spacing w:val="-9"/>
                <w:sz w:val="24"/>
                <w:szCs w:val="24"/>
                <w:lang w:eastAsia="zh-CN"/>
              </w:rPr>
              <w:t xml:space="preserve">  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rFonts w:hint="eastAsia"/>
                <w:spacing w:val="-9"/>
                <w:sz w:val="24"/>
                <w:szCs w:val="24"/>
                <w:lang w:eastAsia="zh-CN"/>
              </w:rPr>
              <w:t xml:space="preserve">  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</w:tbl>
    <w:p>
      <w:pPr>
        <w:pStyle w:val="2"/>
        <w:spacing w:before="89" w:line="219" w:lineRule="auto"/>
        <w:rPr>
          <w:rFonts w:asciiTheme="minorEastAsia" w:hAnsiTheme="minorEastAsia" w:eastAsiaTheme="minorEastAsia" w:cstheme="minorEastAsia"/>
          <w:sz w:val="23"/>
          <w:szCs w:val="23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3"/>
          <w:sz w:val="23"/>
          <w:szCs w:val="23"/>
          <w:lang w:eastAsia="zh-CN"/>
        </w:rPr>
        <w:t>说明：1.标“*”内容将在网上公开宣传时参考使用；</w:t>
      </w:r>
    </w:p>
    <w:p>
      <w:pPr>
        <w:pStyle w:val="2"/>
        <w:spacing w:before="87" w:line="220" w:lineRule="auto"/>
        <w:ind w:firstLine="666" w:firstLineChars="300"/>
        <w:rPr>
          <w:rFonts w:asciiTheme="minorEastAsia" w:hAnsiTheme="minorEastAsia" w:eastAsiaTheme="minorEastAsia" w:cstheme="minorEastAsia"/>
          <w:sz w:val="23"/>
          <w:szCs w:val="23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4"/>
          <w:sz w:val="23"/>
          <w:szCs w:val="23"/>
          <w:lang w:eastAsia="zh-CN"/>
        </w:rPr>
        <w:t>2.每项必填，如没有请填“无”。</w:t>
      </w:r>
    </w:p>
    <w:sectPr>
      <w:footerReference r:id="rId1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324728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>
    <w:pPr>
      <w:spacing w:before="1" w:line="234" w:lineRule="auto"/>
      <w:ind w:left="290"/>
      <w:rPr>
        <w:rFonts w:ascii="宋体" w:hAnsi="宋体" w:eastAsia="宋体" w:cs="宋体"/>
        <w:sz w:val="30"/>
        <w:szCs w:val="3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324729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>
    <w:pPr>
      <w:pStyle w:val="3"/>
      <w:rPr>
        <w:szCs w:val="29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324730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>
    <w:pPr>
      <w:pStyle w:val="3"/>
      <w:rPr>
        <w:szCs w:val="3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5</w:t>
    </w:r>
    <w:r>
      <w:rPr>
        <w:lang w:val="zh-CN"/>
      </w:rPr>
      <w:fldChar w:fldCharType="end"/>
    </w:r>
  </w:p>
  <w:p>
    <w:pPr>
      <w:pStyle w:val="3"/>
      <w:rPr>
        <w:szCs w:val="3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77" w:line="222" w:lineRule="auto"/>
      <w:ind w:left="289"/>
      <w:rPr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E80122"/>
    <w:rsid w:val="000434A3"/>
    <w:rsid w:val="00045F75"/>
    <w:rsid w:val="001128EC"/>
    <w:rsid w:val="00136F87"/>
    <w:rsid w:val="001565CD"/>
    <w:rsid w:val="00197886"/>
    <w:rsid w:val="001E1CB1"/>
    <w:rsid w:val="0020758A"/>
    <w:rsid w:val="002B1D96"/>
    <w:rsid w:val="002E0108"/>
    <w:rsid w:val="00340B55"/>
    <w:rsid w:val="00406739"/>
    <w:rsid w:val="00495372"/>
    <w:rsid w:val="00497588"/>
    <w:rsid w:val="004C486A"/>
    <w:rsid w:val="004D4BB0"/>
    <w:rsid w:val="00502559"/>
    <w:rsid w:val="00571C66"/>
    <w:rsid w:val="005E5995"/>
    <w:rsid w:val="006115A7"/>
    <w:rsid w:val="006155F2"/>
    <w:rsid w:val="0064496A"/>
    <w:rsid w:val="006542CB"/>
    <w:rsid w:val="00674C75"/>
    <w:rsid w:val="006A4D61"/>
    <w:rsid w:val="006E4882"/>
    <w:rsid w:val="007210FE"/>
    <w:rsid w:val="007524E8"/>
    <w:rsid w:val="007865B3"/>
    <w:rsid w:val="00815D50"/>
    <w:rsid w:val="008B5D3D"/>
    <w:rsid w:val="00907D2A"/>
    <w:rsid w:val="00A5036A"/>
    <w:rsid w:val="00A82329"/>
    <w:rsid w:val="00B0478D"/>
    <w:rsid w:val="00BA41B8"/>
    <w:rsid w:val="00C85F29"/>
    <w:rsid w:val="00C87675"/>
    <w:rsid w:val="00C97302"/>
    <w:rsid w:val="00CA0382"/>
    <w:rsid w:val="00D124C5"/>
    <w:rsid w:val="00D26FF5"/>
    <w:rsid w:val="00D82B57"/>
    <w:rsid w:val="00D97E25"/>
    <w:rsid w:val="00DF3E84"/>
    <w:rsid w:val="00E12721"/>
    <w:rsid w:val="00E337EE"/>
    <w:rsid w:val="00E54F29"/>
    <w:rsid w:val="00EA63B0"/>
    <w:rsid w:val="00EE39E8"/>
    <w:rsid w:val="00F55BE5"/>
    <w:rsid w:val="00F9004F"/>
    <w:rsid w:val="00FA5751"/>
    <w:rsid w:val="083E2F6B"/>
    <w:rsid w:val="08B5322E"/>
    <w:rsid w:val="0C364685"/>
    <w:rsid w:val="17672074"/>
    <w:rsid w:val="194F425A"/>
    <w:rsid w:val="24F1163A"/>
    <w:rsid w:val="2584600A"/>
    <w:rsid w:val="262B0B7B"/>
    <w:rsid w:val="28EB63A0"/>
    <w:rsid w:val="2A863D65"/>
    <w:rsid w:val="2AA64C74"/>
    <w:rsid w:val="2BBA58E0"/>
    <w:rsid w:val="2C2E6CCF"/>
    <w:rsid w:val="2E5C5A6B"/>
    <w:rsid w:val="2F4800D6"/>
    <w:rsid w:val="36D00EFD"/>
    <w:rsid w:val="3CBE7BFC"/>
    <w:rsid w:val="3E7B233E"/>
    <w:rsid w:val="44FC39B7"/>
    <w:rsid w:val="45470118"/>
    <w:rsid w:val="459260C9"/>
    <w:rsid w:val="479902F6"/>
    <w:rsid w:val="4C235CCD"/>
    <w:rsid w:val="53E80122"/>
    <w:rsid w:val="5D7C523D"/>
    <w:rsid w:val="5EC55E0B"/>
    <w:rsid w:val="61E44F0F"/>
    <w:rsid w:val="69A44C56"/>
    <w:rsid w:val="69D106BF"/>
    <w:rsid w:val="6E0472B5"/>
    <w:rsid w:val="71956476"/>
    <w:rsid w:val="73075151"/>
    <w:rsid w:val="73610D05"/>
    <w:rsid w:val="76CD691D"/>
    <w:rsid w:val="777FB283"/>
    <w:rsid w:val="78FBC411"/>
    <w:rsid w:val="7B1623D5"/>
    <w:rsid w:val="7BF81B27"/>
    <w:rsid w:val="7DEFBD80"/>
    <w:rsid w:val="7EAA3560"/>
    <w:rsid w:val="7F0A5994"/>
    <w:rsid w:val="7FD77D3A"/>
    <w:rsid w:val="BD3B49F9"/>
    <w:rsid w:val="BFCB6787"/>
    <w:rsid w:val="DBC741F7"/>
    <w:rsid w:val="E75FD352"/>
    <w:rsid w:val="F5FBD0E9"/>
    <w:rsid w:val="FFEA2E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eastAsia="en-US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eastAsia="en-US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脚 字符"/>
    <w:basedOn w:val="6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6</Pages>
  <Words>277</Words>
  <Characters>283</Characters>
  <Lines>145</Lines>
  <Paragraphs>102</Paragraphs>
  <TotalTime>4</TotalTime>
  <ScaleCrop>false</ScaleCrop>
  <LinksUpToDate>false</LinksUpToDate>
  <CharactersWithSpaces>284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2025-08-26T00:52:00Z</dcterms:created>
  <dc:creator>灯灯灯等灯灯等</dc:creator>
  <cp:lastModifiedBy>yaol</cp:lastModifiedBy>
  <cp:lastPrinted>2025-08-29T00:15:00Z</cp:lastPrinted>
  <dcterms:modified xsi:type="dcterms:W3CDTF">2025-08-28T16:52:59Z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E6C113DB30FA480490B1A36CD1FE6865_13</vt:lpwstr>
  </property>
  <property fmtid="{D5CDD505-2E9C-101B-9397-08002B2CF9AE}" pid="4" name="KSOTemplateDocerSaveRecord">
    <vt:lpwstr>eyJoZGlkIjoiZGIwMjg2MDdiZmZlZmFkODBkNWE2MTQ4NGM1NTNhZDEiLCJ1c2VySWQiOiI3NDc2ODQ2MjEifQ==</vt:lpwstr>
  </property>
</Properties>
</file>