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EFBF2">
      <w:pPr>
        <w:spacing w:before="302" w:line="219" w:lineRule="auto"/>
        <w:ind w:left="12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辽宁省网络安全建设优秀案例申报表</w:t>
      </w:r>
    </w:p>
    <w:p w14:paraId="7508B764">
      <w:pPr>
        <w:spacing w:line="203" w:lineRule="exact"/>
      </w:pPr>
    </w:p>
    <w:tbl>
      <w:tblPr>
        <w:tblStyle w:val="8"/>
        <w:tblW w:w="94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20"/>
        <w:gridCol w:w="3236"/>
        <w:gridCol w:w="2232"/>
        <w:gridCol w:w="2195"/>
        <w:gridCol w:w="23"/>
      </w:tblGrid>
      <w:tr w14:paraId="5DB0C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723" w:type="dxa"/>
            <w:gridSpan w:val="2"/>
            <w:vAlign w:val="center"/>
          </w:tcPr>
          <w:p w14:paraId="2AA72E1B">
            <w:pPr>
              <w:pStyle w:val="7"/>
              <w:spacing w:before="120" w:line="240" w:lineRule="exact"/>
              <w:ind w:left="285"/>
            </w:pPr>
            <w:r>
              <w:rPr>
                <w:spacing w:val="2"/>
              </w:rPr>
              <w:t>申报单位*</w:t>
            </w:r>
          </w:p>
        </w:tc>
        <w:tc>
          <w:tcPr>
            <w:tcW w:w="7686" w:type="dxa"/>
            <w:gridSpan w:val="4"/>
            <w:vAlign w:val="center"/>
          </w:tcPr>
          <w:p w14:paraId="7831EA6D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辽宁报刊传媒集团（辽宁日报社）</w:t>
            </w:r>
          </w:p>
        </w:tc>
      </w:tr>
      <w:tr w14:paraId="24E89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23" w:type="dxa"/>
            <w:gridSpan w:val="2"/>
            <w:vAlign w:val="center"/>
          </w:tcPr>
          <w:p w14:paraId="45390F6A">
            <w:pPr>
              <w:pStyle w:val="7"/>
              <w:spacing w:before="120" w:line="240" w:lineRule="exact"/>
              <w:ind w:left="355"/>
            </w:pPr>
            <w:r>
              <w:rPr>
                <w:spacing w:val="2"/>
              </w:rPr>
              <w:t>法人代表</w:t>
            </w:r>
          </w:p>
        </w:tc>
        <w:tc>
          <w:tcPr>
            <w:tcW w:w="3236" w:type="dxa"/>
            <w:vAlign w:val="center"/>
          </w:tcPr>
          <w:p w14:paraId="49C3B891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刘忠和</w:t>
            </w:r>
          </w:p>
        </w:tc>
        <w:tc>
          <w:tcPr>
            <w:tcW w:w="2232" w:type="dxa"/>
            <w:vAlign w:val="center"/>
          </w:tcPr>
          <w:p w14:paraId="6DF8B8BA">
            <w:pPr>
              <w:pStyle w:val="7"/>
              <w:spacing w:before="120" w:line="240" w:lineRule="exact"/>
              <w:jc w:val="center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2218" w:type="dxa"/>
            <w:gridSpan w:val="2"/>
            <w:vAlign w:val="center"/>
          </w:tcPr>
          <w:p w14:paraId="4093E366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122100004</w:t>
            </w:r>
            <w:r>
              <w:rPr>
                <w:rFonts w:hint="eastAsia" w:ascii="仿宋_GB2312" w:eastAsia="仿宋_GB2312"/>
                <w:sz w:val="25"/>
                <w:szCs w:val="25"/>
              </w:rPr>
              <w:br w:type="textWrapping"/>
            </w:r>
            <w:r>
              <w:rPr>
                <w:rFonts w:hint="eastAsia" w:ascii="仿宋_GB2312" w:eastAsia="仿宋_GB2312"/>
                <w:sz w:val="25"/>
                <w:szCs w:val="25"/>
              </w:rPr>
              <w:t>630006801</w:t>
            </w:r>
          </w:p>
        </w:tc>
      </w:tr>
      <w:tr w14:paraId="02634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723" w:type="dxa"/>
            <w:gridSpan w:val="2"/>
            <w:vAlign w:val="center"/>
          </w:tcPr>
          <w:p w14:paraId="4689E416">
            <w:pPr>
              <w:pStyle w:val="7"/>
              <w:spacing w:before="120" w:line="240" w:lineRule="exact"/>
              <w:jc w:val="center"/>
            </w:pPr>
            <w:r>
              <w:rPr>
                <w:spacing w:val="3"/>
              </w:rPr>
              <w:t>联</w:t>
            </w:r>
            <w:r>
              <w:rPr>
                <w:rFonts w:hint="eastAsia"/>
                <w:spacing w:val="3"/>
                <w:lang w:eastAsia="zh-CN"/>
              </w:rPr>
              <w:t xml:space="preserve"> </w:t>
            </w:r>
            <w:r>
              <w:rPr>
                <w:spacing w:val="3"/>
              </w:rPr>
              <w:t>系</w:t>
            </w:r>
            <w:r>
              <w:rPr>
                <w:rFonts w:hint="eastAsia"/>
                <w:spacing w:val="3"/>
                <w:lang w:eastAsia="zh-CN"/>
              </w:rPr>
              <w:t xml:space="preserve"> </w:t>
            </w:r>
            <w:r>
              <w:rPr>
                <w:spacing w:val="3"/>
              </w:rPr>
              <w:t>人</w:t>
            </w:r>
          </w:p>
        </w:tc>
        <w:tc>
          <w:tcPr>
            <w:tcW w:w="3236" w:type="dxa"/>
            <w:vAlign w:val="center"/>
          </w:tcPr>
          <w:p w14:paraId="14E87011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  <w:lang w:val="en"/>
              </w:rPr>
            </w:pPr>
            <w:r>
              <w:rPr>
                <w:rFonts w:hint="eastAsia" w:ascii="仿宋_GB2312" w:eastAsia="仿宋_GB2312"/>
                <w:sz w:val="25"/>
                <w:szCs w:val="25"/>
                <w:lang w:val="en"/>
              </w:rPr>
              <w:t>唐咏每</w:t>
            </w:r>
          </w:p>
        </w:tc>
        <w:tc>
          <w:tcPr>
            <w:tcW w:w="2232" w:type="dxa"/>
            <w:vAlign w:val="center"/>
          </w:tcPr>
          <w:p w14:paraId="17B89623">
            <w:pPr>
              <w:pStyle w:val="7"/>
              <w:spacing w:before="120" w:line="240" w:lineRule="exact"/>
              <w:jc w:val="center"/>
            </w:pPr>
            <w:r>
              <w:rPr>
                <w:spacing w:val="2"/>
              </w:rPr>
              <w:t>联系人职务</w:t>
            </w:r>
          </w:p>
        </w:tc>
        <w:tc>
          <w:tcPr>
            <w:tcW w:w="2218" w:type="dxa"/>
            <w:gridSpan w:val="2"/>
            <w:vAlign w:val="center"/>
          </w:tcPr>
          <w:p w14:paraId="09320E5A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融媒体发展研</w:t>
            </w:r>
            <w:r>
              <w:rPr>
                <w:rFonts w:hint="eastAsia" w:ascii="仿宋_GB2312" w:eastAsia="仿宋_GB2312"/>
                <w:sz w:val="25"/>
                <w:szCs w:val="25"/>
              </w:rPr>
              <w:br w:type="textWrapping"/>
            </w:r>
            <w:r>
              <w:rPr>
                <w:rFonts w:hint="eastAsia" w:ascii="仿宋_GB2312" w:eastAsia="仿宋_GB2312"/>
                <w:sz w:val="25"/>
                <w:szCs w:val="25"/>
              </w:rPr>
              <w:t>究中心主任</w:t>
            </w:r>
          </w:p>
        </w:tc>
      </w:tr>
      <w:tr w14:paraId="1D44B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723" w:type="dxa"/>
            <w:gridSpan w:val="2"/>
            <w:vAlign w:val="center"/>
          </w:tcPr>
          <w:p w14:paraId="5822CE84">
            <w:pPr>
              <w:pStyle w:val="7"/>
              <w:spacing w:before="120" w:line="240" w:lineRule="exact"/>
              <w:ind w:left="355"/>
            </w:pPr>
            <w:r>
              <w:rPr>
                <w:spacing w:val="2"/>
              </w:rPr>
              <w:t>固定电话</w:t>
            </w:r>
          </w:p>
        </w:tc>
        <w:tc>
          <w:tcPr>
            <w:tcW w:w="3236" w:type="dxa"/>
            <w:vAlign w:val="center"/>
          </w:tcPr>
          <w:p w14:paraId="35A3CE7E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024-22698331</w:t>
            </w:r>
          </w:p>
        </w:tc>
        <w:tc>
          <w:tcPr>
            <w:tcW w:w="2232" w:type="dxa"/>
            <w:vAlign w:val="center"/>
          </w:tcPr>
          <w:p w14:paraId="08CF616C">
            <w:pPr>
              <w:pStyle w:val="7"/>
              <w:spacing w:before="120" w:line="240" w:lineRule="exact"/>
              <w:jc w:val="center"/>
            </w:pPr>
            <w:r>
              <w:rPr>
                <w:spacing w:val="2"/>
              </w:rPr>
              <w:t>移动电话</w:t>
            </w:r>
          </w:p>
        </w:tc>
        <w:tc>
          <w:tcPr>
            <w:tcW w:w="2218" w:type="dxa"/>
            <w:gridSpan w:val="2"/>
            <w:vAlign w:val="center"/>
          </w:tcPr>
          <w:p w14:paraId="34E8F3E2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13889361666</w:t>
            </w:r>
          </w:p>
        </w:tc>
      </w:tr>
      <w:tr w14:paraId="120EC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723" w:type="dxa"/>
            <w:gridSpan w:val="2"/>
            <w:vAlign w:val="center"/>
          </w:tcPr>
          <w:p w14:paraId="0C9F4FE1">
            <w:pPr>
              <w:pStyle w:val="7"/>
              <w:spacing w:before="120" w:line="240" w:lineRule="exact"/>
              <w:ind w:left="355"/>
            </w:pPr>
            <w:r>
              <w:rPr>
                <w:spacing w:val="2"/>
              </w:rPr>
              <w:t>电子邮件</w:t>
            </w:r>
          </w:p>
        </w:tc>
        <w:tc>
          <w:tcPr>
            <w:tcW w:w="3236" w:type="dxa"/>
            <w:vAlign w:val="center"/>
          </w:tcPr>
          <w:p w14:paraId="352ADBBB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  <w:lang w:val="en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1659564946@qq</w:t>
            </w:r>
            <w:r>
              <w:rPr>
                <w:rFonts w:hint="eastAsia" w:ascii="仿宋_GB2312" w:eastAsia="仿宋_GB2312"/>
                <w:sz w:val="25"/>
                <w:szCs w:val="25"/>
                <w:lang w:val="en"/>
              </w:rPr>
              <w:t>.com</w:t>
            </w:r>
          </w:p>
        </w:tc>
        <w:tc>
          <w:tcPr>
            <w:tcW w:w="2232" w:type="dxa"/>
            <w:vAlign w:val="center"/>
          </w:tcPr>
          <w:p w14:paraId="1776DCC3">
            <w:pPr>
              <w:pStyle w:val="7"/>
              <w:spacing w:before="120" w:line="240" w:lineRule="exact"/>
              <w:jc w:val="center"/>
            </w:pPr>
            <w:r>
              <w:rPr>
                <w:spacing w:val="2"/>
              </w:rPr>
              <w:t>单位地址</w:t>
            </w:r>
          </w:p>
        </w:tc>
        <w:tc>
          <w:tcPr>
            <w:tcW w:w="2218" w:type="dxa"/>
            <w:gridSpan w:val="2"/>
            <w:vAlign w:val="center"/>
          </w:tcPr>
          <w:p w14:paraId="0A3357E2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辽宁省沈阳市和平区青年大街356号</w:t>
            </w:r>
          </w:p>
        </w:tc>
      </w:tr>
      <w:tr w14:paraId="5425A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723" w:type="dxa"/>
            <w:gridSpan w:val="2"/>
            <w:vAlign w:val="center"/>
          </w:tcPr>
          <w:p w14:paraId="66DDC806">
            <w:pPr>
              <w:pStyle w:val="7"/>
              <w:spacing w:before="120" w:line="240" w:lineRule="exact"/>
              <w:ind w:left="355"/>
            </w:pPr>
            <w:r>
              <w:rPr>
                <w:spacing w:val="7"/>
              </w:rPr>
              <w:t>单位性质</w:t>
            </w:r>
          </w:p>
        </w:tc>
        <w:tc>
          <w:tcPr>
            <w:tcW w:w="7686" w:type="dxa"/>
            <w:gridSpan w:val="4"/>
            <w:vAlign w:val="center"/>
          </w:tcPr>
          <w:p w14:paraId="1C50A870">
            <w:pPr>
              <w:pStyle w:val="7"/>
              <w:spacing w:before="120" w:line="240" w:lineRule="exact"/>
              <w:ind w:left="602"/>
              <w:jc w:val="center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□政府部门</w:t>
            </w:r>
            <w:r>
              <w:rPr>
                <w:rFonts w:hint="eastAsia"/>
                <w:spacing w:val="-1"/>
                <w:lang w:eastAsia="zh-CN"/>
              </w:rPr>
              <w:t>☑</w:t>
            </w:r>
            <w:r>
              <w:rPr>
                <w:spacing w:val="-1"/>
                <w:lang w:eastAsia="zh-CN"/>
              </w:rPr>
              <w:t>事业单位</w:t>
            </w:r>
            <w:r>
              <w:rPr>
                <w:rFonts w:hint="eastAsia"/>
                <w:spacing w:val="-1"/>
                <w:lang w:eastAsia="zh-CN"/>
              </w:rPr>
              <w:t>□</w:t>
            </w:r>
            <w:r>
              <w:rPr>
                <w:spacing w:val="-1"/>
                <w:lang w:eastAsia="zh-CN"/>
              </w:rPr>
              <w:t>国有及其控股企业</w:t>
            </w:r>
          </w:p>
          <w:p w14:paraId="57D9D136">
            <w:pPr>
              <w:pStyle w:val="7"/>
              <w:spacing w:before="120" w:line="240" w:lineRule="exact"/>
              <w:ind w:left="602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□民营及其控股企业□外资及其控股企业</w:t>
            </w:r>
          </w:p>
        </w:tc>
      </w:tr>
      <w:tr w14:paraId="6D903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1" w:hRule="atLeast"/>
        </w:trPr>
        <w:tc>
          <w:tcPr>
            <w:tcW w:w="1723" w:type="dxa"/>
            <w:gridSpan w:val="2"/>
            <w:vAlign w:val="center"/>
          </w:tcPr>
          <w:p w14:paraId="60EAC189">
            <w:pPr>
              <w:pStyle w:val="7"/>
              <w:spacing w:before="120" w:line="240" w:lineRule="exact"/>
              <w:jc w:val="center"/>
            </w:pPr>
            <w:r>
              <w:rPr>
                <w:spacing w:val="3"/>
              </w:rPr>
              <w:t>单位简介</w:t>
            </w:r>
          </w:p>
          <w:p w14:paraId="5AE9B85B">
            <w:pPr>
              <w:pStyle w:val="7"/>
              <w:spacing w:before="120" w:line="240" w:lineRule="exact"/>
              <w:jc w:val="center"/>
            </w:pPr>
          </w:p>
        </w:tc>
        <w:tc>
          <w:tcPr>
            <w:tcW w:w="7686" w:type="dxa"/>
            <w:gridSpan w:val="4"/>
            <w:vAlign w:val="center"/>
          </w:tcPr>
          <w:p w14:paraId="5048B843">
            <w:pPr>
              <w:spacing w:before="120" w:line="30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color w:val="FF0000"/>
                <w:sz w:val="25"/>
                <w:szCs w:val="25"/>
              </w:rPr>
              <w:t xml:space="preserve">   </w:t>
            </w:r>
            <w:r>
              <w:rPr>
                <w:rFonts w:hint="eastAsia" w:ascii="仿宋_GB2312" w:eastAsia="仿宋_GB2312"/>
                <w:sz w:val="25"/>
                <w:szCs w:val="25"/>
              </w:rPr>
              <w:t xml:space="preserve"> 辽宁报刊传媒集团（辽宁日报社）是辽宁省委直属公益性事业单位，实行企业化管理，机构规格为正厅级。集团以省委机关报辽宁日报、省委机关刊《共产党员》为龙头，聚合6报14刊（辽宁日报、辽沈晚报、半岛晨报、辽宁法治报、辽宁朝鲜文报、辽宁老年报；《共产党员》《党建文汇》《党支部书记》《刊授党校》《党史纵横》《兰台世界》《今日辽宁》《侨园》《新少年》《好孩子画报》《妇女》《理论界》《记者摇篮》《家庭科学》）及辽宁日报辽望客户端、官方网站北国网、“学习强国”辽宁学习平台等网络媒体平台，坚持正确政治方向，践行党媒职责使命，唱响主旋律、传播正能量，为辽宁全面振兴新突破营造良好舆论氛围。</w:t>
            </w:r>
          </w:p>
        </w:tc>
      </w:tr>
      <w:tr w14:paraId="7AB18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23" w:type="dxa"/>
            <w:gridSpan w:val="2"/>
            <w:vAlign w:val="center"/>
          </w:tcPr>
          <w:p w14:paraId="7D760814">
            <w:pPr>
              <w:pStyle w:val="7"/>
              <w:spacing w:before="120" w:line="240" w:lineRule="exact"/>
              <w:ind w:left="285"/>
              <w:jc w:val="center"/>
            </w:pPr>
            <w:r>
              <w:rPr>
                <w:spacing w:val="2"/>
              </w:rPr>
              <w:t>案例名称*</w:t>
            </w:r>
          </w:p>
        </w:tc>
        <w:tc>
          <w:tcPr>
            <w:tcW w:w="7686" w:type="dxa"/>
            <w:gridSpan w:val="4"/>
            <w:vAlign w:val="center"/>
          </w:tcPr>
          <w:p w14:paraId="083B015B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辽宁报刊传媒集团（辽宁日报社）基础环境能力提升项目</w:t>
            </w:r>
          </w:p>
        </w:tc>
      </w:tr>
      <w:tr w14:paraId="3249B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723" w:type="dxa"/>
            <w:gridSpan w:val="2"/>
            <w:vAlign w:val="center"/>
          </w:tcPr>
          <w:p w14:paraId="27A0EA67">
            <w:pPr>
              <w:pStyle w:val="7"/>
              <w:spacing w:before="120" w:line="240" w:lineRule="exact"/>
              <w:ind w:left="285"/>
              <w:jc w:val="center"/>
            </w:pPr>
            <w:r>
              <w:rPr>
                <w:spacing w:val="2"/>
              </w:rPr>
              <w:t>申报类别*</w:t>
            </w:r>
          </w:p>
        </w:tc>
        <w:tc>
          <w:tcPr>
            <w:tcW w:w="7686" w:type="dxa"/>
            <w:gridSpan w:val="4"/>
            <w:vAlign w:val="center"/>
          </w:tcPr>
          <w:p w14:paraId="4079043F">
            <w:pPr>
              <w:pStyle w:val="7"/>
              <w:spacing w:before="120" w:line="2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spacing w:val="3"/>
                <w:lang w:eastAsia="zh-CN"/>
              </w:rPr>
              <w:t>新型基础设施安全类</w:t>
            </w:r>
          </w:p>
        </w:tc>
      </w:tr>
      <w:tr w14:paraId="26960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723" w:type="dxa"/>
            <w:gridSpan w:val="2"/>
            <w:vAlign w:val="center"/>
          </w:tcPr>
          <w:p w14:paraId="4269B1E7">
            <w:pPr>
              <w:pStyle w:val="7"/>
              <w:spacing w:before="120" w:line="240" w:lineRule="exact"/>
              <w:jc w:val="center"/>
            </w:pPr>
            <w:r>
              <w:rPr>
                <w:spacing w:val="4"/>
              </w:rPr>
              <w:t>项目投资</w:t>
            </w:r>
          </w:p>
          <w:p w14:paraId="3385C0A6">
            <w:pPr>
              <w:pStyle w:val="7"/>
              <w:spacing w:before="120" w:line="240" w:lineRule="exact"/>
              <w:jc w:val="center"/>
            </w:pPr>
            <w:r>
              <w:rPr>
                <w:spacing w:val="13"/>
              </w:rPr>
              <w:t>(万元)</w:t>
            </w:r>
          </w:p>
        </w:tc>
        <w:tc>
          <w:tcPr>
            <w:tcW w:w="3236" w:type="dxa"/>
            <w:vAlign w:val="center"/>
          </w:tcPr>
          <w:p w14:paraId="68F3B8DF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742</w:t>
            </w:r>
          </w:p>
        </w:tc>
        <w:tc>
          <w:tcPr>
            <w:tcW w:w="2232" w:type="dxa"/>
            <w:vAlign w:val="center"/>
          </w:tcPr>
          <w:p w14:paraId="7B8E2612">
            <w:pPr>
              <w:pStyle w:val="7"/>
              <w:spacing w:before="120" w:line="240" w:lineRule="exact"/>
              <w:ind w:left="346"/>
              <w:jc w:val="center"/>
            </w:pPr>
            <w:r>
              <w:rPr>
                <w:spacing w:val="2"/>
              </w:rPr>
              <w:t>投入运营时间*</w:t>
            </w:r>
          </w:p>
        </w:tc>
        <w:tc>
          <w:tcPr>
            <w:tcW w:w="2218" w:type="dxa"/>
            <w:gridSpan w:val="2"/>
            <w:vAlign w:val="center"/>
          </w:tcPr>
          <w:p w14:paraId="49CDEC26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2024年</w:t>
            </w:r>
            <w:r>
              <w:rPr>
                <w:rFonts w:hint="eastAsia" w:ascii="仿宋_GB2312" w:eastAsia="仿宋_GB2312"/>
                <w:sz w:val="25"/>
                <w:szCs w:val="25"/>
                <w:lang w:val="en"/>
              </w:rPr>
              <w:t>9月</w:t>
            </w:r>
            <w:r>
              <w:rPr>
                <w:rFonts w:hint="eastAsia" w:ascii="仿宋_GB2312" w:eastAsia="仿宋_GB2312"/>
                <w:sz w:val="25"/>
                <w:szCs w:val="25"/>
              </w:rPr>
              <w:t>23日</w:t>
            </w:r>
          </w:p>
        </w:tc>
      </w:tr>
      <w:tr w14:paraId="0A59B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723" w:type="dxa"/>
            <w:gridSpan w:val="2"/>
            <w:vAlign w:val="center"/>
          </w:tcPr>
          <w:p w14:paraId="4C686F81">
            <w:pPr>
              <w:pStyle w:val="7"/>
              <w:spacing w:before="120" w:line="240" w:lineRule="exact"/>
              <w:ind w:left="35"/>
              <w:jc w:val="center"/>
            </w:pPr>
            <w:r>
              <w:rPr>
                <w:spacing w:val="2"/>
              </w:rPr>
              <w:t>开放平台网址*</w:t>
            </w:r>
          </w:p>
        </w:tc>
        <w:tc>
          <w:tcPr>
            <w:tcW w:w="7686" w:type="dxa"/>
            <w:gridSpan w:val="4"/>
            <w:vAlign w:val="center"/>
          </w:tcPr>
          <w:p w14:paraId="415CCB6D">
            <w:pPr>
              <w:pStyle w:val="7"/>
              <w:spacing w:before="120" w:line="240" w:lineRule="exact"/>
              <w:ind w:left="602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spacing w:val="4"/>
                <w:lang w:eastAsia="zh-CN"/>
              </w:rPr>
              <w:t>无</w:t>
            </w:r>
          </w:p>
        </w:tc>
      </w:tr>
      <w:tr w14:paraId="1BDD1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23" w:type="dxa"/>
            <w:gridSpan w:val="2"/>
            <w:vAlign w:val="center"/>
          </w:tcPr>
          <w:p w14:paraId="40C6879E">
            <w:pPr>
              <w:pStyle w:val="7"/>
              <w:spacing w:before="120" w:line="240" w:lineRule="exact"/>
              <w:ind w:left="355"/>
              <w:jc w:val="center"/>
            </w:pPr>
            <w:r>
              <w:rPr>
                <w:spacing w:val="8"/>
              </w:rPr>
              <w:t>研发人员</w:t>
            </w:r>
          </w:p>
        </w:tc>
        <w:tc>
          <w:tcPr>
            <w:tcW w:w="3236" w:type="dxa"/>
            <w:vAlign w:val="center"/>
          </w:tcPr>
          <w:p w14:paraId="1C12902F">
            <w:pPr>
              <w:pStyle w:val="7"/>
              <w:tabs>
                <w:tab w:val="left" w:pos="821"/>
              </w:tabs>
              <w:spacing w:before="120" w:line="240" w:lineRule="exact"/>
              <w:ind w:left="92" w:right="40" w:firstLine="89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spacing w:val="-2"/>
                <w:lang w:eastAsia="zh-CN"/>
              </w:rPr>
              <w:t>0人</w:t>
            </w:r>
          </w:p>
        </w:tc>
        <w:tc>
          <w:tcPr>
            <w:tcW w:w="2232" w:type="dxa"/>
            <w:vAlign w:val="center"/>
          </w:tcPr>
          <w:p w14:paraId="535E8A9C">
            <w:pPr>
              <w:pStyle w:val="7"/>
              <w:spacing w:before="120" w:line="240" w:lineRule="exact"/>
              <w:ind w:left="415"/>
              <w:jc w:val="center"/>
            </w:pPr>
            <w:r>
              <w:rPr>
                <w:spacing w:val="1"/>
              </w:rPr>
              <w:t>知识产权情况</w:t>
            </w:r>
          </w:p>
        </w:tc>
        <w:tc>
          <w:tcPr>
            <w:tcW w:w="2218" w:type="dxa"/>
            <w:gridSpan w:val="2"/>
            <w:vAlign w:val="center"/>
          </w:tcPr>
          <w:p w14:paraId="27700A68">
            <w:pPr>
              <w:pStyle w:val="7"/>
              <w:spacing w:before="120" w:line="2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spacing w:val="6"/>
                <w:lang w:eastAsia="zh-CN"/>
              </w:rPr>
              <w:t>无</w:t>
            </w:r>
          </w:p>
        </w:tc>
      </w:tr>
      <w:tr w14:paraId="73A62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23" w:type="dxa"/>
            <w:gridSpan w:val="2"/>
            <w:vAlign w:val="center"/>
          </w:tcPr>
          <w:p w14:paraId="4A835746">
            <w:pPr>
              <w:pStyle w:val="7"/>
              <w:spacing w:before="120" w:line="240" w:lineRule="exact"/>
              <w:ind w:left="105" w:right="96"/>
              <w:jc w:val="left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联合申报单位</w:t>
            </w:r>
            <w:r>
              <w:rPr>
                <w:spacing w:val="11"/>
                <w:lang w:eastAsia="zh-CN"/>
              </w:rPr>
              <w:t>(多个合作或</w:t>
            </w:r>
            <w:r>
              <w:rPr>
                <w:spacing w:val="1"/>
                <w:lang w:eastAsia="zh-CN"/>
              </w:rPr>
              <w:t>承建单位，请按参与比重顺</w:t>
            </w:r>
            <w:r>
              <w:rPr>
                <w:spacing w:val="12"/>
                <w:lang w:eastAsia="zh-CN"/>
              </w:rPr>
              <w:t>序填写2个以</w:t>
            </w:r>
            <w:r>
              <w:rPr>
                <w:spacing w:val="29"/>
                <w:lang w:eastAsia="zh-CN"/>
              </w:rPr>
              <w:t>内，含2</w:t>
            </w:r>
            <w:bookmarkStart w:id="0" w:name="_GoBack"/>
            <w:bookmarkEnd w:id="0"/>
            <w:r>
              <w:rPr>
                <w:spacing w:val="29"/>
                <w:lang w:eastAsia="zh-CN"/>
              </w:rPr>
              <w:t>个)</w:t>
            </w:r>
          </w:p>
        </w:tc>
        <w:tc>
          <w:tcPr>
            <w:tcW w:w="3236" w:type="dxa"/>
            <w:vAlign w:val="center"/>
          </w:tcPr>
          <w:p w14:paraId="1072B890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无</w:t>
            </w:r>
          </w:p>
        </w:tc>
        <w:tc>
          <w:tcPr>
            <w:tcW w:w="2232" w:type="dxa"/>
            <w:vAlign w:val="center"/>
          </w:tcPr>
          <w:p w14:paraId="5EB13332">
            <w:pPr>
              <w:pStyle w:val="7"/>
              <w:spacing w:before="120" w:line="240" w:lineRule="exact"/>
              <w:jc w:val="center"/>
            </w:pPr>
            <w:r>
              <w:rPr>
                <w:spacing w:val="2"/>
              </w:rPr>
              <w:t>获奖情况*</w:t>
            </w:r>
          </w:p>
          <w:p w14:paraId="63DD03E8">
            <w:pPr>
              <w:pStyle w:val="7"/>
              <w:spacing w:before="120" w:line="240" w:lineRule="exact"/>
              <w:jc w:val="center"/>
            </w:pPr>
            <w:r>
              <w:rPr>
                <w:spacing w:val="8"/>
              </w:rPr>
              <w:t>(限100字)</w:t>
            </w:r>
          </w:p>
        </w:tc>
        <w:tc>
          <w:tcPr>
            <w:tcW w:w="2218" w:type="dxa"/>
            <w:gridSpan w:val="2"/>
            <w:vAlign w:val="center"/>
          </w:tcPr>
          <w:p w14:paraId="5E142747">
            <w:pPr>
              <w:spacing w:before="120" w:line="240" w:lineRule="exact"/>
              <w:jc w:val="center"/>
              <w:rPr>
                <w:rFonts w:hint="eastAsia" w:ascii="仿宋_GB2312" w:eastAsia="仿宋_GB2312"/>
                <w:sz w:val="25"/>
                <w:szCs w:val="25"/>
              </w:rPr>
            </w:pPr>
            <w:r>
              <w:rPr>
                <w:rFonts w:hint="eastAsia" w:ascii="仿宋_GB2312" w:eastAsia="仿宋_GB2312"/>
                <w:sz w:val="25"/>
                <w:szCs w:val="25"/>
              </w:rPr>
              <w:t>无</w:t>
            </w:r>
          </w:p>
        </w:tc>
      </w:tr>
      <w:tr w14:paraId="07714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84" w:hRule="atLeast"/>
        </w:trPr>
        <w:tc>
          <w:tcPr>
            <w:tcW w:w="1703" w:type="dxa"/>
            <w:vAlign w:val="center"/>
          </w:tcPr>
          <w:p w14:paraId="64293D6F">
            <w:pPr>
              <w:pStyle w:val="7"/>
              <w:spacing w:before="120" w:line="240" w:lineRule="exact"/>
              <w:jc w:val="center"/>
            </w:pPr>
            <w:r>
              <w:rPr>
                <w:spacing w:val="2"/>
              </w:rPr>
              <w:t>案例简介*</w:t>
            </w:r>
          </w:p>
          <w:p w14:paraId="65FD8266">
            <w:pPr>
              <w:pStyle w:val="7"/>
              <w:spacing w:before="120" w:line="240" w:lineRule="exact"/>
              <w:jc w:val="center"/>
            </w:pPr>
            <w:r>
              <w:rPr>
                <w:spacing w:val="8"/>
              </w:rPr>
              <w:t>(限200字)</w:t>
            </w:r>
          </w:p>
        </w:tc>
        <w:tc>
          <w:tcPr>
            <w:tcW w:w="7683" w:type="dxa"/>
            <w:gridSpan w:val="4"/>
            <w:vAlign w:val="center"/>
          </w:tcPr>
          <w:p w14:paraId="65F28D20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辽宁报刊传媒集团（辽宁日报社）基础环境能力提升项目2024年3月1日开工，同年9月23日验收报竣。项目主要完成辽报集团核心机房、UPS机房、运维办公区的基础设施改造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升级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，以及辽报大厦有线网络、无线网络、机房设备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的国产化替代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环境可靠性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全面优化的基础上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有效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提升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网络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安全保障能力，提升业务系统连续性和数据安全性，实现网络性能跃升‌和无线网络重构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，为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辽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报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全媒体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智化建设提供基础支撑和网络安全保障。</w:t>
            </w:r>
          </w:p>
          <w:p w14:paraId="3CA111F9">
            <w:pPr>
              <w:pStyle w:val="7"/>
              <w:spacing w:before="120" w:line="300" w:lineRule="exact"/>
              <w:ind w:left="221"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43318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7212" w:hRule="atLeast"/>
        </w:trPr>
        <w:tc>
          <w:tcPr>
            <w:tcW w:w="1703" w:type="dxa"/>
          </w:tcPr>
          <w:p w14:paraId="593FC970">
            <w:pPr>
              <w:spacing w:line="258" w:lineRule="auto"/>
              <w:rPr>
                <w:rFonts w:ascii="Arial"/>
              </w:rPr>
            </w:pPr>
          </w:p>
          <w:p w14:paraId="2082AC23">
            <w:pPr>
              <w:spacing w:line="258" w:lineRule="auto"/>
              <w:rPr>
                <w:rFonts w:ascii="Arial"/>
              </w:rPr>
            </w:pPr>
          </w:p>
          <w:p w14:paraId="382002DD">
            <w:pPr>
              <w:spacing w:line="259" w:lineRule="auto"/>
              <w:rPr>
                <w:rFonts w:ascii="Arial"/>
              </w:rPr>
            </w:pPr>
          </w:p>
          <w:p w14:paraId="0862FDE5">
            <w:pPr>
              <w:spacing w:line="259" w:lineRule="auto"/>
              <w:rPr>
                <w:rFonts w:ascii="Arial"/>
              </w:rPr>
            </w:pPr>
          </w:p>
          <w:p w14:paraId="0E83A340">
            <w:pPr>
              <w:spacing w:line="259" w:lineRule="auto"/>
              <w:rPr>
                <w:rFonts w:ascii="Arial"/>
              </w:rPr>
            </w:pPr>
          </w:p>
          <w:p w14:paraId="4C45B1B6">
            <w:pPr>
              <w:pStyle w:val="7"/>
              <w:spacing w:before="82" w:line="220" w:lineRule="auto"/>
              <w:ind w:left="275"/>
            </w:pPr>
            <w:r>
              <w:rPr>
                <w:spacing w:val="2"/>
              </w:rPr>
              <w:t>案例描述*</w:t>
            </w:r>
          </w:p>
          <w:p w14:paraId="0773A1AA">
            <w:pPr>
              <w:pStyle w:val="7"/>
              <w:spacing w:before="1" w:line="219" w:lineRule="auto"/>
              <w:ind w:left="275"/>
            </w:pPr>
            <w:r>
              <w:rPr>
                <w:spacing w:val="8"/>
              </w:rPr>
              <w:t>(限800字)</w:t>
            </w:r>
          </w:p>
        </w:tc>
        <w:tc>
          <w:tcPr>
            <w:tcW w:w="7683" w:type="dxa"/>
            <w:gridSpan w:val="4"/>
          </w:tcPr>
          <w:p w14:paraId="6F58F230">
            <w:pPr>
              <w:pStyle w:val="7"/>
              <w:spacing w:before="51" w:line="223" w:lineRule="auto"/>
              <w:ind w:left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（一）网络改造</w:t>
            </w:r>
          </w:p>
          <w:p w14:paraId="5685C0AC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优化集团自用楼层有线无线网络。有线网络方面，对原有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国外品牌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的2台核心交换机和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73台楼层接入交换机进行全面替换，全部完成国产化替代，在实现千兆到桌面的同时，也实现了双链路上联，彻底消除辽报大厦网络存在单点故障的风险隐患，有效提升有线网络的带宽和可靠性，实现数据传输效率的指数级提升；无线网络方面，采用Wi-Fi 6技术统一规划无线覆盖，支持高密度移动办公场景，最大程度扩大无线信号覆盖范围，极大地改善了集团员工的上网体验，同时为物联网、楼宇自动化等设备的接入提供条件。通过此次有线网络和无线网络改造，为未来实现有线网络和无线网络物理隔离奠定了坚实的技术基础，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进一步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提升集团有线网络的安全性和稳定性。</w:t>
            </w:r>
          </w:p>
          <w:p w14:paraId="71B22353">
            <w:pPr>
              <w:pStyle w:val="7"/>
              <w:spacing w:before="51" w:line="223" w:lineRule="auto"/>
              <w:ind w:left="131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（二）机房设备及基础设施改造 </w:t>
            </w:r>
          </w:p>
          <w:p w14:paraId="1D26E8A1">
            <w:pPr>
              <w:pStyle w:val="7"/>
              <w:spacing w:before="51" w:line="223" w:lineRule="auto"/>
              <w:ind w:left="131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整体改造主机房、UPS机房，全面提高设备的安全性、可靠性和可维护性。添置微模块机岛、动环监控和门禁系统，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使用国产品牌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更换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国外品牌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UPS主机和机房专用精密空调等设备。按照绿色数据中心建设标准，全面降低能耗及运营成本，提升能源利用率。新建成的六楼中心机房具有高扩展性、高安全性，已经达到信息系统等级保护2.0三级标准对物理环境的相关要求。</w:t>
            </w:r>
          </w:p>
          <w:p w14:paraId="19C91CD8">
            <w:pPr>
              <w:pStyle w:val="7"/>
              <w:spacing w:before="51" w:line="223" w:lineRule="auto"/>
              <w:ind w:left="131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（三）运维指挥大厅改造</w:t>
            </w:r>
          </w:p>
          <w:p w14:paraId="4E94B9D0">
            <w:pPr>
              <w:pStyle w:val="7"/>
              <w:spacing w:before="51" w:line="223" w:lineRule="auto"/>
              <w:ind w:left="131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建设运维指挥中心，运维监控手段更加先进，可以远程、直观、准确、及时掌握机房中所有设备的运行状态和每个角落的实时动态，极大提高了智能运维水平，为主动发现故障隐患和提前处置提供了可能，保障集团核心设备和系统始终安全稳定运行。</w:t>
            </w:r>
          </w:p>
        </w:tc>
      </w:tr>
      <w:tr w14:paraId="6FEF3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476" w:hRule="atLeast"/>
        </w:trPr>
        <w:tc>
          <w:tcPr>
            <w:tcW w:w="1703" w:type="dxa"/>
          </w:tcPr>
          <w:p w14:paraId="61C67CC8">
            <w:pPr>
              <w:pStyle w:val="7"/>
              <w:spacing w:before="82" w:line="220" w:lineRule="auto"/>
              <w:ind w:left="0"/>
              <w:jc w:val="center"/>
            </w:pPr>
            <w:r>
              <w:rPr>
                <w:spacing w:val="2"/>
              </w:rPr>
              <w:t>案例图片*</w:t>
            </w:r>
          </w:p>
        </w:tc>
        <w:tc>
          <w:tcPr>
            <w:tcW w:w="7683" w:type="dxa"/>
            <w:gridSpan w:val="4"/>
          </w:tcPr>
          <w:p w14:paraId="6415FDCD">
            <w:pPr>
              <w:pStyle w:val="7"/>
              <w:spacing w:before="96" w:line="233" w:lineRule="auto"/>
              <w:ind w:left="111" w:firstLine="110"/>
            </w:pPr>
          </w:p>
        </w:tc>
      </w:tr>
      <w:tr w14:paraId="335E7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404" w:hRule="atLeast"/>
        </w:trPr>
        <w:tc>
          <w:tcPr>
            <w:tcW w:w="1703" w:type="dxa"/>
            <w:vAlign w:val="center"/>
          </w:tcPr>
          <w:p w14:paraId="47F1B4FC">
            <w:pPr>
              <w:pStyle w:val="7"/>
              <w:spacing w:before="81" w:line="219" w:lineRule="auto"/>
              <w:ind w:left="0"/>
              <w:jc w:val="center"/>
            </w:pPr>
            <w:r>
              <w:rPr>
                <w:spacing w:val="-2"/>
              </w:rPr>
              <w:t>相关佐证材料</w:t>
            </w:r>
          </w:p>
        </w:tc>
        <w:tc>
          <w:tcPr>
            <w:tcW w:w="7683" w:type="dxa"/>
            <w:gridSpan w:val="4"/>
          </w:tcPr>
          <w:p w14:paraId="4F68AB13">
            <w:pPr>
              <w:pStyle w:val="7"/>
              <w:spacing w:before="256" w:line="237" w:lineRule="auto"/>
              <w:ind w:left="121" w:firstLine="89"/>
            </w:pPr>
          </w:p>
        </w:tc>
      </w:tr>
      <w:tr w14:paraId="6DA3B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4013" w:hRule="atLeast"/>
        </w:trPr>
        <w:tc>
          <w:tcPr>
            <w:tcW w:w="9386" w:type="dxa"/>
            <w:gridSpan w:val="5"/>
          </w:tcPr>
          <w:p w14:paraId="07A7751D">
            <w:pPr>
              <w:spacing w:line="443" w:lineRule="auto"/>
              <w:rPr>
                <w:rFonts w:ascii="Arial"/>
              </w:rPr>
            </w:pPr>
          </w:p>
          <w:p w14:paraId="545BC87F">
            <w:pPr>
              <w:pStyle w:val="7"/>
              <w:spacing w:before="81" w:line="219" w:lineRule="auto"/>
              <w:ind w:left="555" w:firstLine="2500" w:firstLineChars="1000"/>
              <w:rPr>
                <w:lang w:eastAsia="zh-CN"/>
              </w:rPr>
            </w:pPr>
            <w:r>
              <w:rPr>
                <w:lang w:eastAsia="zh-CN"/>
              </w:rPr>
              <w:t>申报单位意见：</w:t>
            </w:r>
          </w:p>
          <w:p w14:paraId="4B0C9514">
            <w:pPr>
              <w:spacing w:line="338" w:lineRule="auto"/>
              <w:rPr>
                <w:rFonts w:ascii="Arial"/>
              </w:rPr>
            </w:pPr>
          </w:p>
          <w:p w14:paraId="41445A1E">
            <w:pPr>
              <w:spacing w:line="338" w:lineRule="auto"/>
              <w:rPr>
                <w:rFonts w:ascii="Arial"/>
              </w:rPr>
            </w:pPr>
          </w:p>
          <w:p w14:paraId="0E2D580F">
            <w:pPr>
              <w:pStyle w:val="7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法人代表或主要负责人签字(或盖章):</w:t>
            </w:r>
          </w:p>
          <w:p w14:paraId="4F6463A0">
            <w:pPr>
              <w:spacing w:line="329" w:lineRule="auto"/>
              <w:rPr>
                <w:rFonts w:ascii="Arial"/>
              </w:rPr>
            </w:pPr>
          </w:p>
          <w:p w14:paraId="10E65E78">
            <w:pPr>
              <w:spacing w:line="329" w:lineRule="auto"/>
              <w:rPr>
                <w:rFonts w:ascii="Arial"/>
              </w:rPr>
            </w:pPr>
          </w:p>
          <w:p w14:paraId="13A136BA">
            <w:pPr>
              <w:pStyle w:val="7"/>
              <w:spacing w:before="81" w:line="219" w:lineRule="auto"/>
              <w:ind w:firstLine="3200" w:firstLineChars="1250"/>
              <w:rPr>
                <w:spacing w:val="3"/>
                <w:lang w:eastAsia="zh-CN"/>
              </w:rPr>
            </w:pPr>
            <w:r>
              <w:rPr>
                <w:spacing w:val="3"/>
                <w:lang w:eastAsia="zh-CN"/>
              </w:rPr>
              <w:t>单</w:t>
            </w:r>
            <w:r>
              <w:rPr>
                <w:rFonts w:hint="eastAsia"/>
                <w:spacing w:val="3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位</w:t>
            </w:r>
            <w:r>
              <w:rPr>
                <w:rFonts w:hint="eastAsia"/>
                <w:spacing w:val="3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名</w:t>
            </w:r>
            <w:r>
              <w:rPr>
                <w:rFonts w:hint="eastAsia"/>
                <w:spacing w:val="3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称：</w:t>
            </w:r>
            <w:r>
              <w:rPr>
                <w:rFonts w:hint="eastAsia"/>
                <w:spacing w:val="3"/>
                <w:lang w:eastAsia="zh-CN"/>
              </w:rPr>
              <w:t>辽宁报刊传媒集团（辽宁日报社）</w:t>
            </w:r>
          </w:p>
          <w:p w14:paraId="64528A17">
            <w:pPr>
              <w:pStyle w:val="7"/>
              <w:spacing w:before="81" w:line="219" w:lineRule="auto"/>
              <w:ind w:left="555" w:firstLine="5376" w:firstLineChars="2100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(需加盖单位公章)</w:t>
            </w:r>
          </w:p>
          <w:p w14:paraId="3342A832">
            <w:pPr>
              <w:spacing w:line="401" w:lineRule="auto"/>
              <w:rPr>
                <w:rFonts w:ascii="Arial"/>
              </w:rPr>
            </w:pPr>
          </w:p>
          <w:p w14:paraId="0108EDA6">
            <w:pPr>
              <w:pStyle w:val="7"/>
              <w:spacing w:before="81" w:line="219" w:lineRule="auto"/>
              <w:ind w:left="6095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年</w:t>
            </w:r>
            <w:r>
              <w:rPr>
                <w:rFonts w:hint="eastAsia"/>
                <w:spacing w:val="-6"/>
                <w:lang w:eastAsia="zh-CN"/>
              </w:rPr>
              <w:t xml:space="preserve">    </w:t>
            </w:r>
            <w:r>
              <w:rPr>
                <w:spacing w:val="-6"/>
                <w:lang w:eastAsia="zh-CN"/>
              </w:rPr>
              <w:t>月</w:t>
            </w:r>
            <w:r>
              <w:rPr>
                <w:rFonts w:hint="eastAsia"/>
                <w:spacing w:val="-6"/>
                <w:lang w:eastAsia="zh-CN"/>
              </w:rPr>
              <w:t xml:space="preserve">    </w:t>
            </w:r>
            <w:r>
              <w:rPr>
                <w:spacing w:val="-6"/>
                <w:lang w:eastAsia="zh-CN"/>
              </w:rPr>
              <w:t>日</w:t>
            </w:r>
          </w:p>
        </w:tc>
      </w:tr>
    </w:tbl>
    <w:p w14:paraId="25DEF9C5">
      <w:pPr>
        <w:pStyle w:val="2"/>
        <w:spacing w:before="119" w:line="219" w:lineRule="auto"/>
        <w:ind w:left="295"/>
        <w:rPr>
          <w:rFonts w:asciiTheme="minorEastAsia" w:hAnsiTheme="minorEastAsia" w:eastAsiaTheme="minorEastAsia" w:cstheme="minorEastAsia"/>
          <w:sz w:val="22"/>
          <w:szCs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12"/>
          <w:sz w:val="22"/>
          <w:szCs w:val="22"/>
          <w:lang w:eastAsia="zh-CN"/>
        </w:rPr>
        <w:t>说明：1.标“*”内容将在网上公开宣传时参考使用；</w:t>
      </w:r>
    </w:p>
    <w:p w14:paraId="4AF08D45">
      <w:pPr>
        <w:pStyle w:val="2"/>
        <w:spacing w:before="99" w:line="220" w:lineRule="auto"/>
        <w:ind w:left="995"/>
        <w:rPr>
          <w:rFonts w:asciiTheme="minorEastAsia" w:hAnsiTheme="minorEastAsia" w:eastAsiaTheme="minorEastAsia" w:cstheme="minorEastAsia"/>
          <w:sz w:val="22"/>
          <w:szCs w:val="22"/>
          <w:lang w:eastAsia="zh-CN"/>
        </w:rPr>
        <w:sectPr>
          <w:headerReference r:id="rId3" w:type="default"/>
          <w:footerReference r:id="rId4" w:type="default"/>
          <w:pgSz w:w="11910" w:h="16840"/>
          <w:pgMar w:top="403" w:right="1219" w:bottom="1588" w:left="1293" w:header="0" w:footer="1349" w:gutter="0"/>
          <w:cols w:space="720" w:num="1"/>
        </w:sectPr>
      </w:pPr>
      <w:r>
        <w:rPr>
          <w:rFonts w:hint="eastAsia" w:asciiTheme="minorEastAsia" w:hAnsiTheme="minorEastAsia" w:eastAsiaTheme="minorEastAsia" w:cstheme="minorEastAsia"/>
          <w:spacing w:val="4"/>
          <w:sz w:val="22"/>
          <w:szCs w:val="22"/>
          <w:lang w:eastAsia="zh-CN"/>
        </w:rPr>
        <w:t>2.每项必填，如没有请填“无”</w:t>
      </w:r>
    </w:p>
    <w:p w14:paraId="34336ECC">
      <w:pPr>
        <w:spacing w:before="120" w:line="640" w:lineRule="exact"/>
        <w:ind w:left="93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</w:rPr>
        <w:t>辽宁省网络安全优秀案例申报承诺书</w:t>
      </w:r>
    </w:p>
    <w:p w14:paraId="4BD36EB4">
      <w:pPr>
        <w:pStyle w:val="2"/>
        <w:spacing w:before="120" w:line="640" w:lineRule="exact"/>
        <w:ind w:firstLine="660"/>
        <w:rPr>
          <w:rFonts w:ascii="仿宋_GB2312" w:hAnsi="仿宋_GB2312" w:eastAsia="仿宋_GB2312" w:cs="仿宋_GB2312"/>
          <w:spacing w:val="14"/>
          <w:lang w:eastAsia="zh-CN"/>
        </w:rPr>
      </w:pPr>
    </w:p>
    <w:p w14:paraId="1A881C7D">
      <w:pPr>
        <w:pStyle w:val="2"/>
        <w:spacing w:before="120" w:line="640" w:lineRule="exact"/>
        <w:ind w:firstLine="660"/>
        <w:rPr>
          <w:rFonts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pacing w:val="14"/>
          <w:lang w:eastAsia="zh-CN"/>
        </w:rPr>
        <w:t>我单位自愿申报辽宁省网络安全优秀案例，承诺提交的申报</w:t>
      </w:r>
      <w:r>
        <w:rPr>
          <w:rFonts w:ascii="Times New Roman" w:hAnsi="Times New Roman" w:eastAsia="仿宋_GB2312" w:cs="Times New Roman"/>
          <w:spacing w:val="12"/>
          <w:lang w:eastAsia="zh-CN"/>
        </w:rPr>
        <w:t>材料各要素真实有效，符合辽宁省网络安全优秀案例征集要求，</w:t>
      </w:r>
      <w:r>
        <w:rPr>
          <w:rFonts w:ascii="Times New Roman" w:hAnsi="Times New Roman" w:eastAsia="仿宋_GB2312" w:cs="Times New Roman"/>
          <w:spacing w:val="13"/>
          <w:lang w:eastAsia="zh-CN"/>
        </w:rPr>
        <w:t>承诺按要求提供申报案例相关证明材料、宣传材料。</w:t>
      </w:r>
    </w:p>
    <w:p w14:paraId="1A4368AE">
      <w:pPr>
        <w:pStyle w:val="2"/>
        <w:spacing w:before="120" w:line="640" w:lineRule="exact"/>
        <w:rPr>
          <w:rFonts w:ascii="Times New Roman" w:hAnsi="Times New Roman" w:eastAsia="仿宋_GB2312" w:cs="Times New Roman"/>
          <w:spacing w:val="24"/>
          <w:lang w:eastAsia="zh-CN"/>
        </w:rPr>
      </w:pPr>
    </w:p>
    <w:p w14:paraId="72E28D45">
      <w:pPr>
        <w:pStyle w:val="2"/>
        <w:spacing w:before="120" w:line="640" w:lineRule="exact"/>
        <w:rPr>
          <w:rFonts w:ascii="Times New Roman" w:hAnsi="Times New Roman" w:eastAsia="仿宋_GB2312" w:cs="Times New Roman"/>
          <w:spacing w:val="24"/>
          <w:lang w:eastAsia="zh-CN"/>
        </w:rPr>
      </w:pPr>
    </w:p>
    <w:p w14:paraId="32AE767D">
      <w:pPr>
        <w:pStyle w:val="2"/>
        <w:spacing w:before="120" w:line="640" w:lineRule="exact"/>
        <w:ind w:firstLine="2944" w:firstLineChars="800"/>
        <w:rPr>
          <w:rFonts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pacing w:val="24"/>
          <w:lang w:eastAsia="zh-CN"/>
        </w:rPr>
        <w:t>辽宁报刊传媒集团(辽宁日报社)</w:t>
      </w:r>
    </w:p>
    <w:p w14:paraId="04A3630A">
      <w:pPr>
        <w:pStyle w:val="2"/>
        <w:spacing w:before="120" w:line="640" w:lineRule="exact"/>
        <w:ind w:firstLine="4410" w:firstLineChars="1500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  <w:spacing w:val="-13"/>
          <w:lang w:eastAsia="zh-CN"/>
        </w:rPr>
        <w:t>2025</w:t>
      </w:r>
      <w:r>
        <w:rPr>
          <w:rFonts w:ascii="Times New Roman" w:hAnsi="Times New Roman" w:eastAsia="仿宋_GB2312" w:cs="Times New Roman"/>
          <w:spacing w:val="-13"/>
        </w:rPr>
        <w:t>年</w:t>
      </w:r>
      <w:r>
        <w:rPr>
          <w:rFonts w:ascii="Times New Roman" w:hAnsi="Times New Roman" w:eastAsia="仿宋_GB2312" w:cs="Times New Roman"/>
          <w:spacing w:val="-13"/>
          <w:lang w:eastAsia="zh-CN"/>
        </w:rPr>
        <w:t>8</w:t>
      </w:r>
      <w:r>
        <w:rPr>
          <w:rFonts w:ascii="Times New Roman" w:hAnsi="Times New Roman" w:eastAsia="仿宋_GB2312" w:cs="Times New Roman"/>
          <w:spacing w:val="-13"/>
        </w:rPr>
        <w:t>月</w:t>
      </w:r>
      <w:r>
        <w:rPr>
          <w:rFonts w:ascii="Times New Roman" w:hAnsi="Times New Roman" w:eastAsia="仿宋_GB2312" w:cs="Times New Roman"/>
          <w:spacing w:val="-13"/>
          <w:lang w:eastAsia="zh-CN"/>
        </w:rPr>
        <w:t>25</w:t>
      </w:r>
      <w:r>
        <w:rPr>
          <w:rFonts w:ascii="Times New Roman" w:hAnsi="Times New Roman" w:eastAsia="仿宋_GB2312" w:cs="Times New Roman"/>
          <w:spacing w:val="-13"/>
        </w:rPr>
        <w:t>日</w:t>
      </w:r>
    </w:p>
    <w:p w14:paraId="5DE9AC7B">
      <w:pPr>
        <w:pStyle w:val="2"/>
        <w:spacing w:before="89" w:line="219" w:lineRule="auto"/>
        <w:rPr>
          <w:rFonts w:asciiTheme="minorEastAsia" w:hAnsiTheme="minorEastAsia" w:eastAsiaTheme="minorEastAsia" w:cstheme="minorEastAsia"/>
          <w:sz w:val="23"/>
          <w:szCs w:val="23"/>
          <w:lang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1004322"/>
    </w:sdtPr>
    <w:sdtContent>
      <w:p w14:paraId="3AFC92E8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179C998">
    <w:pPr>
      <w:pStyle w:val="3"/>
      <w:rPr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56F68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 w14:paraId="505A733A">
    <w:pPr>
      <w:pStyle w:val="3"/>
      <w:rPr>
        <w:szCs w:val="3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1F3BE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D23C6">
    <w:pPr>
      <w:pStyle w:val="2"/>
      <w:spacing w:before="77" w:line="222" w:lineRule="auto"/>
      <w:ind w:left="289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80122"/>
    <w:rsid w:val="000434A3"/>
    <w:rsid w:val="00045F75"/>
    <w:rsid w:val="001128EC"/>
    <w:rsid w:val="00136F87"/>
    <w:rsid w:val="001565CD"/>
    <w:rsid w:val="00197886"/>
    <w:rsid w:val="001B50E0"/>
    <w:rsid w:val="001E1CB1"/>
    <w:rsid w:val="0020758A"/>
    <w:rsid w:val="002E0108"/>
    <w:rsid w:val="00340B55"/>
    <w:rsid w:val="00406739"/>
    <w:rsid w:val="004916AD"/>
    <w:rsid w:val="00495372"/>
    <w:rsid w:val="00497588"/>
    <w:rsid w:val="004C486A"/>
    <w:rsid w:val="004D4BB0"/>
    <w:rsid w:val="00502559"/>
    <w:rsid w:val="00571C66"/>
    <w:rsid w:val="005E5995"/>
    <w:rsid w:val="006115A7"/>
    <w:rsid w:val="006155F2"/>
    <w:rsid w:val="0064496A"/>
    <w:rsid w:val="006542CB"/>
    <w:rsid w:val="00674C75"/>
    <w:rsid w:val="006A4D61"/>
    <w:rsid w:val="006E4882"/>
    <w:rsid w:val="007210FE"/>
    <w:rsid w:val="007524E8"/>
    <w:rsid w:val="007865B3"/>
    <w:rsid w:val="00815D50"/>
    <w:rsid w:val="008B5D3D"/>
    <w:rsid w:val="00907D2A"/>
    <w:rsid w:val="00A82329"/>
    <w:rsid w:val="00B0478D"/>
    <w:rsid w:val="00BA41B8"/>
    <w:rsid w:val="00C46BAE"/>
    <w:rsid w:val="00C85F29"/>
    <w:rsid w:val="00C86E70"/>
    <w:rsid w:val="00C87675"/>
    <w:rsid w:val="00C97302"/>
    <w:rsid w:val="00CA0382"/>
    <w:rsid w:val="00D26FF5"/>
    <w:rsid w:val="00D82B57"/>
    <w:rsid w:val="00D97E25"/>
    <w:rsid w:val="00DF3E84"/>
    <w:rsid w:val="00E337EE"/>
    <w:rsid w:val="00E54F29"/>
    <w:rsid w:val="00EA63B0"/>
    <w:rsid w:val="00ED1346"/>
    <w:rsid w:val="00EE39E8"/>
    <w:rsid w:val="00F55BE5"/>
    <w:rsid w:val="00F9004F"/>
    <w:rsid w:val="083E2F6B"/>
    <w:rsid w:val="0A3010C7"/>
    <w:rsid w:val="0C364685"/>
    <w:rsid w:val="0C683514"/>
    <w:rsid w:val="0ECA5F52"/>
    <w:rsid w:val="10861AAB"/>
    <w:rsid w:val="108904B2"/>
    <w:rsid w:val="19690540"/>
    <w:rsid w:val="24B8164C"/>
    <w:rsid w:val="253D44DE"/>
    <w:rsid w:val="278228F8"/>
    <w:rsid w:val="27834FE2"/>
    <w:rsid w:val="280E29C8"/>
    <w:rsid w:val="2B215775"/>
    <w:rsid w:val="2B4A390E"/>
    <w:rsid w:val="2C2E6CCF"/>
    <w:rsid w:val="2E180D2E"/>
    <w:rsid w:val="32890278"/>
    <w:rsid w:val="35430471"/>
    <w:rsid w:val="36D00EFD"/>
    <w:rsid w:val="381459D2"/>
    <w:rsid w:val="383366FE"/>
    <w:rsid w:val="383B6F63"/>
    <w:rsid w:val="3CB32B6F"/>
    <w:rsid w:val="3CBE7BFC"/>
    <w:rsid w:val="3D0B0BF9"/>
    <w:rsid w:val="45470118"/>
    <w:rsid w:val="47FA37C9"/>
    <w:rsid w:val="52545EA1"/>
    <w:rsid w:val="531B1BBF"/>
    <w:rsid w:val="53E80122"/>
    <w:rsid w:val="5460164B"/>
    <w:rsid w:val="58194A18"/>
    <w:rsid w:val="5EBE09FF"/>
    <w:rsid w:val="5EC55E0B"/>
    <w:rsid w:val="61E44F0F"/>
    <w:rsid w:val="684C53AD"/>
    <w:rsid w:val="69D106BF"/>
    <w:rsid w:val="6A0A6608"/>
    <w:rsid w:val="70971CB3"/>
    <w:rsid w:val="71956476"/>
    <w:rsid w:val="72016F0A"/>
    <w:rsid w:val="73075151"/>
    <w:rsid w:val="7536625B"/>
    <w:rsid w:val="76AA3BBE"/>
    <w:rsid w:val="779E4688"/>
    <w:rsid w:val="7B0C08EF"/>
    <w:rsid w:val="7B1623D5"/>
    <w:rsid w:val="7B5B28CD"/>
    <w:rsid w:val="7B667D04"/>
    <w:rsid w:val="7EAA3560"/>
    <w:rsid w:val="7EFE9D7E"/>
    <w:rsid w:val="DF653FB6"/>
    <w:rsid w:val="FD3F1A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脚 Char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1845</Words>
  <Characters>1941</Characters>
  <Lines>14</Lines>
  <Paragraphs>4</Paragraphs>
  <TotalTime>115</TotalTime>
  <ScaleCrop>false</ScaleCrop>
  <LinksUpToDate>false</LinksUpToDate>
  <CharactersWithSpaces>1959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2025-05-27T23:27:00Z</dcterms:created>
  <dc:creator>灯灯灯等灯灯等</dc:creator>
  <cp:lastModifiedBy>Tang</cp:lastModifiedBy>
  <cp:lastPrinted>2025-08-25T08:09:17Z</cp:lastPrinted>
  <dcterms:modified xsi:type="dcterms:W3CDTF">2025-08-25T10:01:56Z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8CF836D4F4134358901FAE0235C782F4_13</vt:lpwstr>
  </property>
  <property fmtid="{D5CDD505-2E9C-101B-9397-08002B2CF9AE}" pid="4" name="KSOTemplateDocerSaveRecord">
    <vt:lpwstr>eyJoZGlkIjoiOGVkM2I3Y2NlNzVmMGNlYmE5NzQwMjFjZmFlOTZjOWEifQ==</vt:lpwstr>
  </property>
</Properties>
</file>